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20" w:rsidRPr="00E86A5B" w:rsidRDefault="00B64820" w:rsidP="00B64820">
      <w:pPr>
        <w:spacing w:line="240" w:lineRule="atLeast"/>
        <w:jc w:val="center"/>
        <w:rPr>
          <w:rFonts w:ascii="標楷體" w:eastAsia="標楷體" w:hAnsi="標楷體"/>
          <w:b/>
          <w:bCs/>
          <w:sz w:val="44"/>
          <w:szCs w:val="44"/>
        </w:rPr>
      </w:pPr>
      <w:bookmarkStart w:id="0" w:name="_Hlk127277450"/>
      <w:r w:rsidRPr="00E86A5B">
        <w:rPr>
          <w:rFonts w:ascii="標楷體" w:eastAsia="標楷體" w:hAnsi="標楷體" w:hint="eastAsia"/>
          <w:b/>
          <w:bCs/>
          <w:sz w:val="44"/>
          <w:szCs w:val="44"/>
        </w:rPr>
        <w:t>國民中學教學正常化</w:t>
      </w:r>
    </w:p>
    <w:p w:rsidR="00B64820" w:rsidRPr="00E86A5B" w:rsidRDefault="00B64820" w:rsidP="00B64820">
      <w:pPr>
        <w:spacing w:line="240" w:lineRule="atLeast"/>
        <w:jc w:val="center"/>
        <w:rPr>
          <w:rFonts w:ascii="標楷體" w:eastAsia="標楷體" w:hAnsi="標楷體"/>
          <w:b/>
          <w:bCs/>
          <w:sz w:val="44"/>
          <w:szCs w:val="44"/>
        </w:rPr>
      </w:pPr>
      <w:r w:rsidRPr="00E86A5B">
        <w:rPr>
          <w:rFonts w:ascii="標楷體" w:eastAsia="標楷體" w:hAnsi="標楷體" w:hint="eastAsia"/>
          <w:b/>
          <w:bCs/>
          <w:sz w:val="44"/>
          <w:szCs w:val="44"/>
        </w:rPr>
        <w:t>學校公告資料及自我檢核表</w:t>
      </w:r>
    </w:p>
    <w:bookmarkEnd w:id="0"/>
    <w:p w:rsidR="00B64820" w:rsidRPr="00C53137" w:rsidRDefault="00B64820" w:rsidP="00B64820">
      <w:pPr>
        <w:spacing w:line="480" w:lineRule="exact"/>
        <w:rPr>
          <w:rFonts w:ascii="標楷體" w:eastAsia="標楷體" w:hAnsi="標楷體"/>
          <w:b/>
          <w:bCs/>
          <w:sz w:val="28"/>
          <w:szCs w:val="28"/>
          <w:u w:val="single"/>
        </w:rPr>
      </w:pPr>
      <w:r w:rsidRPr="00C53137">
        <w:rPr>
          <w:rFonts w:ascii="標楷體" w:eastAsia="標楷體" w:hAnsi="標楷體" w:hint="eastAsia"/>
          <w:b/>
          <w:bCs/>
          <w:sz w:val="28"/>
          <w:szCs w:val="28"/>
        </w:rPr>
        <w:t>縣市</w:t>
      </w:r>
      <w:r w:rsidR="00C128EA">
        <w:rPr>
          <w:rFonts w:ascii="標楷體" w:eastAsia="標楷體" w:hAnsi="標楷體"/>
          <w:b/>
          <w:bCs/>
          <w:sz w:val="28"/>
          <w:szCs w:val="28"/>
        </w:rPr>
        <w:t>:</w:t>
      </w:r>
      <w:r w:rsidR="00C128EA">
        <w:rPr>
          <w:rFonts w:ascii="標楷體" w:eastAsia="標楷體" w:hAnsi="標楷體" w:hint="eastAsia"/>
          <w:b/>
          <w:bCs/>
          <w:sz w:val="28"/>
          <w:szCs w:val="28"/>
          <w:u w:val="single"/>
        </w:rPr>
        <w:t>嘉義縣</w:t>
      </w:r>
    </w:p>
    <w:p w:rsidR="00B64820" w:rsidRPr="00C53137" w:rsidRDefault="00B64820" w:rsidP="00B64820">
      <w:pPr>
        <w:spacing w:line="480" w:lineRule="exact"/>
        <w:rPr>
          <w:rFonts w:ascii="標楷體" w:eastAsia="標楷體" w:hAnsi="標楷體"/>
          <w:b/>
          <w:bCs/>
          <w:sz w:val="28"/>
          <w:szCs w:val="28"/>
          <w:u w:val="single"/>
        </w:rPr>
      </w:pPr>
      <w:r w:rsidRPr="00C53137">
        <w:rPr>
          <w:rFonts w:ascii="標楷體" w:eastAsia="標楷體" w:hAnsi="標楷體" w:hint="eastAsia"/>
          <w:b/>
          <w:bCs/>
          <w:sz w:val="28"/>
          <w:szCs w:val="28"/>
        </w:rPr>
        <w:t>學校：</w:t>
      </w:r>
      <w:r w:rsidR="00C128EA">
        <w:rPr>
          <w:rFonts w:ascii="標楷體" w:eastAsia="標楷體" w:hAnsi="標楷體" w:hint="eastAsia"/>
          <w:b/>
          <w:bCs/>
          <w:sz w:val="28"/>
          <w:szCs w:val="28"/>
          <w:u w:val="single"/>
        </w:rPr>
        <w:t>鹿草國中</w:t>
      </w:r>
    </w:p>
    <w:tbl>
      <w:tblPr>
        <w:tblStyle w:val="a5"/>
        <w:tblW w:w="10768" w:type="dxa"/>
        <w:jc w:val="center"/>
        <w:tblLook w:val="04A0" w:firstRow="1" w:lastRow="0" w:firstColumn="1" w:lastColumn="0" w:noHBand="0" w:noVBand="1"/>
      </w:tblPr>
      <w:tblGrid>
        <w:gridCol w:w="3603"/>
        <w:gridCol w:w="3296"/>
        <w:gridCol w:w="1102"/>
        <w:gridCol w:w="1050"/>
        <w:gridCol w:w="1717"/>
      </w:tblGrid>
      <w:tr w:rsidR="00B64820" w:rsidRPr="0053575F" w:rsidTr="00707A99">
        <w:trPr>
          <w:tblHeader/>
          <w:jc w:val="center"/>
        </w:trPr>
        <w:tc>
          <w:tcPr>
            <w:tcW w:w="3964" w:type="dxa"/>
            <w:vMerge w:val="restart"/>
            <w:shd w:val="clear" w:color="auto" w:fill="D9D9D9"/>
            <w:vAlign w:val="center"/>
          </w:tcPr>
          <w:p w:rsidR="00B64820" w:rsidRPr="00803F80" w:rsidRDefault="00B64820" w:rsidP="00707A99">
            <w:pPr>
              <w:jc w:val="center"/>
              <w:rPr>
                <w:rFonts w:eastAsia="標楷體"/>
                <w:b/>
                <w:bCs/>
              </w:rPr>
            </w:pPr>
            <w:r w:rsidRPr="00803F80">
              <w:rPr>
                <w:rFonts w:eastAsia="標楷體" w:hint="eastAsia"/>
                <w:b/>
                <w:bCs/>
              </w:rPr>
              <w:t>檢核指標</w:t>
            </w:r>
          </w:p>
        </w:tc>
        <w:tc>
          <w:tcPr>
            <w:tcW w:w="2694" w:type="dxa"/>
            <w:vMerge w:val="restart"/>
            <w:shd w:val="clear" w:color="auto" w:fill="D9D9D9"/>
            <w:vAlign w:val="center"/>
          </w:tcPr>
          <w:p w:rsidR="00B64820" w:rsidRPr="0053575F" w:rsidRDefault="00B64820" w:rsidP="00707A99">
            <w:pPr>
              <w:jc w:val="center"/>
              <w:rPr>
                <w:rFonts w:eastAsia="標楷體"/>
                <w:b/>
                <w:bCs/>
              </w:rPr>
            </w:pPr>
            <w:r>
              <w:rPr>
                <w:rFonts w:ascii="標楷體" w:eastAsia="標楷體" w:hAnsi="標楷體" w:hint="eastAsia"/>
                <w:b/>
                <w:bCs/>
              </w:rPr>
              <w:t>公告</w:t>
            </w:r>
            <w:r w:rsidRPr="0053575F">
              <w:rPr>
                <w:rFonts w:ascii="標楷體" w:eastAsia="標楷體" w:hAnsi="標楷體" w:hint="eastAsia"/>
                <w:b/>
                <w:bCs/>
              </w:rPr>
              <w:t>資料</w:t>
            </w:r>
          </w:p>
        </w:tc>
        <w:tc>
          <w:tcPr>
            <w:tcW w:w="2268" w:type="dxa"/>
            <w:gridSpan w:val="2"/>
            <w:shd w:val="clear" w:color="auto" w:fill="D9D9D9"/>
          </w:tcPr>
          <w:p w:rsidR="00B64820" w:rsidRPr="0053575F" w:rsidRDefault="00B64820" w:rsidP="00707A99">
            <w:pPr>
              <w:jc w:val="center"/>
              <w:rPr>
                <w:rFonts w:ascii="標楷體" w:eastAsia="標楷體" w:hAnsi="標楷體"/>
                <w:b/>
                <w:bCs/>
              </w:rPr>
            </w:pPr>
            <w:r w:rsidRPr="0053575F">
              <w:rPr>
                <w:rFonts w:ascii="標楷體" w:eastAsia="標楷體" w:hAnsi="標楷體" w:hint="eastAsia"/>
                <w:b/>
                <w:bCs/>
              </w:rPr>
              <w:t>學校檢核符合情形</w:t>
            </w:r>
          </w:p>
        </w:tc>
        <w:tc>
          <w:tcPr>
            <w:tcW w:w="1842" w:type="dxa"/>
            <w:vMerge w:val="restart"/>
            <w:shd w:val="clear" w:color="auto" w:fill="D9D9D9"/>
          </w:tcPr>
          <w:p w:rsidR="00B64820" w:rsidRPr="0053575F" w:rsidRDefault="00B64820" w:rsidP="00707A99">
            <w:pPr>
              <w:spacing w:before="240"/>
              <w:jc w:val="center"/>
              <w:rPr>
                <w:rFonts w:ascii="標楷體" w:eastAsia="標楷體" w:hAnsi="標楷體"/>
                <w:b/>
                <w:bCs/>
              </w:rPr>
            </w:pPr>
            <w:r>
              <w:rPr>
                <w:rFonts w:ascii="標楷體" w:eastAsia="標楷體" w:hAnsi="標楷體" w:hint="eastAsia"/>
                <w:b/>
                <w:bCs/>
              </w:rPr>
              <w:t>對應法規</w:t>
            </w:r>
          </w:p>
        </w:tc>
      </w:tr>
      <w:tr w:rsidR="00B64820" w:rsidRPr="0053575F" w:rsidTr="00707A99">
        <w:trPr>
          <w:tblHeader/>
          <w:jc w:val="center"/>
        </w:trPr>
        <w:tc>
          <w:tcPr>
            <w:tcW w:w="3964" w:type="dxa"/>
            <w:vMerge/>
            <w:shd w:val="clear" w:color="auto" w:fill="D9D9D9"/>
            <w:vAlign w:val="center"/>
          </w:tcPr>
          <w:p w:rsidR="00B64820" w:rsidRPr="00803F80" w:rsidRDefault="00B64820" w:rsidP="00707A99">
            <w:pPr>
              <w:jc w:val="center"/>
              <w:rPr>
                <w:rFonts w:eastAsia="標楷體"/>
              </w:rPr>
            </w:pPr>
          </w:p>
        </w:tc>
        <w:tc>
          <w:tcPr>
            <w:tcW w:w="2694" w:type="dxa"/>
            <w:vMerge/>
            <w:shd w:val="clear" w:color="auto" w:fill="D9D9D9"/>
            <w:vAlign w:val="center"/>
          </w:tcPr>
          <w:p w:rsidR="00B64820" w:rsidRPr="0053575F" w:rsidRDefault="00B64820" w:rsidP="00707A99">
            <w:pPr>
              <w:rPr>
                <w:rFonts w:ascii="標楷體" w:eastAsia="標楷體" w:hAnsi="標楷體"/>
                <w:b/>
                <w:bCs/>
              </w:rPr>
            </w:pPr>
          </w:p>
        </w:tc>
        <w:tc>
          <w:tcPr>
            <w:tcW w:w="1134" w:type="dxa"/>
            <w:shd w:val="clear" w:color="auto" w:fill="D9D9D9"/>
          </w:tcPr>
          <w:p w:rsidR="00B64820" w:rsidRPr="0053575F" w:rsidRDefault="00B64820" w:rsidP="00707A99">
            <w:pPr>
              <w:jc w:val="center"/>
              <w:rPr>
                <w:rFonts w:ascii="標楷體" w:eastAsia="標楷體" w:hAnsi="標楷體"/>
                <w:b/>
                <w:bCs/>
              </w:rPr>
            </w:pPr>
            <w:r w:rsidRPr="0053575F">
              <w:rPr>
                <w:rFonts w:ascii="標楷體" w:eastAsia="標楷體" w:hAnsi="標楷體" w:hint="eastAsia"/>
                <w:b/>
                <w:bCs/>
              </w:rPr>
              <w:t>符合</w:t>
            </w:r>
          </w:p>
        </w:tc>
        <w:tc>
          <w:tcPr>
            <w:tcW w:w="1134" w:type="dxa"/>
            <w:shd w:val="clear" w:color="auto" w:fill="D9D9D9"/>
          </w:tcPr>
          <w:p w:rsidR="00B64820" w:rsidRPr="0053575F" w:rsidRDefault="00B64820" w:rsidP="00707A99">
            <w:pPr>
              <w:jc w:val="center"/>
              <w:rPr>
                <w:rFonts w:ascii="標楷體" w:eastAsia="標楷體" w:hAnsi="標楷體"/>
                <w:b/>
                <w:bCs/>
              </w:rPr>
            </w:pPr>
            <w:r w:rsidRPr="0053575F">
              <w:rPr>
                <w:rFonts w:ascii="標楷體" w:eastAsia="標楷體" w:hAnsi="標楷體" w:hint="eastAsia"/>
                <w:b/>
                <w:bCs/>
              </w:rPr>
              <w:t>未符合</w:t>
            </w:r>
          </w:p>
        </w:tc>
        <w:tc>
          <w:tcPr>
            <w:tcW w:w="1842" w:type="dxa"/>
            <w:vMerge/>
            <w:shd w:val="clear" w:color="auto" w:fill="D9D9D9"/>
          </w:tcPr>
          <w:p w:rsidR="00B64820" w:rsidRPr="0053575F" w:rsidRDefault="00B64820" w:rsidP="00707A99">
            <w:pPr>
              <w:jc w:val="center"/>
              <w:rPr>
                <w:rFonts w:ascii="標楷體" w:eastAsia="標楷體" w:hAnsi="標楷體"/>
                <w:b/>
                <w:bCs/>
              </w:rPr>
            </w:pPr>
          </w:p>
        </w:tc>
      </w:tr>
      <w:tr w:rsidR="00B64820" w:rsidRPr="00DB421B" w:rsidTr="00EB006D">
        <w:trPr>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1.</w:t>
            </w:r>
            <w:r w:rsidRPr="00DB421B">
              <w:rPr>
                <w:rFonts w:ascii="標楷體" w:eastAsia="標楷體" w:hAnsi="標楷體" w:hint="eastAsia"/>
                <w:sz w:val="22"/>
              </w:rPr>
              <w:t>學校自行辦理新生編班時，</w:t>
            </w:r>
            <w:r w:rsidRPr="00DB421B">
              <w:rPr>
                <w:rFonts w:ascii="標楷體" w:eastAsia="標楷體" w:hAnsi="標楷體" w:hint="eastAsia"/>
                <w:spacing w:val="-8"/>
                <w:sz w:val="22"/>
              </w:rPr>
              <w:t>能</w:t>
            </w:r>
            <w:r w:rsidRPr="00DB421B">
              <w:rPr>
                <w:rFonts w:ascii="標楷體" w:eastAsia="標楷體" w:hAnsi="標楷體" w:hint="eastAsia"/>
                <w:sz w:val="22"/>
              </w:rPr>
              <w:t>事先公告新生編班作業</w:t>
            </w:r>
            <w:r w:rsidRPr="00DB421B">
              <w:rPr>
                <w:rFonts w:ascii="標楷體" w:eastAsia="標楷體" w:hAnsi="標楷體"/>
                <w:sz w:val="22"/>
              </w:rPr>
              <w:t>(</w:t>
            </w:r>
            <w:r w:rsidRPr="00DB421B">
              <w:rPr>
                <w:rFonts w:ascii="標楷體" w:eastAsia="標楷體" w:hAnsi="標楷體" w:hint="eastAsia"/>
                <w:sz w:val="22"/>
              </w:rPr>
              <w:t>含日期地點</w:t>
            </w:r>
            <w:r w:rsidRPr="00DB421B">
              <w:rPr>
                <w:rFonts w:ascii="標楷體" w:eastAsia="標楷體" w:hAnsi="標楷體"/>
                <w:sz w:val="22"/>
              </w:rPr>
              <w:t>)</w:t>
            </w:r>
            <w:r w:rsidRPr="00DB421B">
              <w:rPr>
                <w:rFonts w:ascii="標楷體" w:eastAsia="標楷體" w:hAnsi="標楷體" w:hint="eastAsia"/>
                <w:sz w:val="22"/>
              </w:rPr>
              <w:t>，並通知全體新生家長參觀，落實公開辦理編班作業。</w:t>
            </w:r>
          </w:p>
        </w:tc>
        <w:tc>
          <w:tcPr>
            <w:tcW w:w="2694" w:type="dxa"/>
            <w:vMerge w:val="restart"/>
          </w:tcPr>
          <w:p w:rsidR="00B64820" w:rsidRPr="00DB421B" w:rsidRDefault="00B64820" w:rsidP="00B64820">
            <w:pPr>
              <w:pStyle w:val="a3"/>
              <w:numPr>
                <w:ilvl w:val="0"/>
                <w:numId w:val="5"/>
              </w:numPr>
              <w:ind w:leftChars="0" w:left="316" w:hanging="316"/>
              <w:jc w:val="both"/>
              <w:rPr>
                <w:rFonts w:ascii="標楷體" w:eastAsia="標楷體" w:hAnsi="標楷體"/>
                <w:sz w:val="22"/>
                <w:szCs w:val="24"/>
              </w:rPr>
            </w:pPr>
            <w:r w:rsidRPr="00DB421B">
              <w:rPr>
                <w:rFonts w:ascii="標楷體" w:eastAsia="標楷體" w:hAnsi="標楷體" w:hint="eastAsia"/>
                <w:sz w:val="22"/>
                <w:szCs w:val="24"/>
              </w:rPr>
              <w:t>新生編班作業期程。</w:t>
            </w:r>
          </w:p>
          <w:p w:rsidR="00B64820" w:rsidRPr="00DB421B" w:rsidRDefault="00B64820" w:rsidP="00B64820">
            <w:pPr>
              <w:pStyle w:val="a3"/>
              <w:numPr>
                <w:ilvl w:val="0"/>
                <w:numId w:val="5"/>
              </w:numPr>
              <w:ind w:leftChars="0" w:left="316" w:hanging="316"/>
              <w:jc w:val="both"/>
              <w:rPr>
                <w:rFonts w:ascii="標楷體" w:eastAsia="標楷體" w:hAnsi="標楷體"/>
                <w:sz w:val="22"/>
                <w:szCs w:val="24"/>
              </w:rPr>
            </w:pPr>
            <w:r w:rsidRPr="00DB421B">
              <w:rPr>
                <w:rFonts w:ascii="標楷體" w:eastAsia="標楷體" w:hAnsi="標楷體" w:hint="eastAsia"/>
                <w:sz w:val="22"/>
                <w:szCs w:val="24"/>
              </w:rPr>
              <w:t>邀請新生家長參觀通知相關資料（如：公告、通知單</w:t>
            </w:r>
            <w:r w:rsidRPr="00DB421B">
              <w:rPr>
                <w:rFonts w:ascii="標楷體" w:eastAsia="標楷體" w:hAnsi="標楷體" w:hint="eastAsia"/>
                <w:sz w:val="22"/>
                <w:szCs w:val="24"/>
                <w:lang w:eastAsia="zh-HK"/>
              </w:rPr>
              <w:t>等</w:t>
            </w:r>
            <w:r w:rsidRPr="00DB421B">
              <w:rPr>
                <w:rFonts w:ascii="標楷體" w:eastAsia="標楷體" w:hAnsi="標楷體" w:hint="eastAsia"/>
                <w:sz w:val="22"/>
                <w:szCs w:val="24"/>
              </w:rPr>
              <w:t>）。</w:t>
            </w:r>
          </w:p>
          <w:p w:rsidR="00B64820" w:rsidRPr="00EB006D" w:rsidRDefault="00B64820" w:rsidP="00EB006D">
            <w:pPr>
              <w:jc w:val="both"/>
              <w:rPr>
                <w:rFonts w:ascii="標楷體" w:eastAsia="標楷體" w:hAnsi="標楷體"/>
                <w:sz w:val="22"/>
                <w:szCs w:val="24"/>
              </w:rPr>
            </w:pPr>
          </w:p>
        </w:tc>
        <w:tc>
          <w:tcPr>
            <w:tcW w:w="1134" w:type="dxa"/>
            <w:vAlign w:val="center"/>
          </w:tcPr>
          <w:p w:rsidR="00B64820" w:rsidRPr="00DB421B" w:rsidRDefault="00C128EA" w:rsidP="00C128EA">
            <w:pPr>
              <w:ind w:leftChars="-286" w:rightChars="-222" w:right="-533" w:hangingChars="286" w:hanging="686"/>
              <w:jc w:val="center"/>
              <w:rPr>
                <w:rFonts w:ascii="標楷體" w:eastAsia="標楷體" w:hAnsi="標楷體"/>
              </w:rPr>
            </w:pPr>
            <w:r w:rsidRPr="00C128EA">
              <w:rPr>
                <w:rFonts w:ascii="標楷體" w:eastAsia="標楷體" w:hAnsi="Wingdings 2" w:hint="eastAsia"/>
              </w:rPr>
              <w:sym w:font="Wingdings 2" w:char="F050"/>
            </w:r>
          </w:p>
        </w:tc>
        <w:tc>
          <w:tcPr>
            <w:tcW w:w="1134" w:type="dxa"/>
            <w:vAlign w:val="center"/>
          </w:tcPr>
          <w:p w:rsidR="00B64820" w:rsidRPr="00DB421B" w:rsidRDefault="00B64820" w:rsidP="00707A99">
            <w:pPr>
              <w:pStyle w:val="a3"/>
              <w:ind w:leftChars="0"/>
              <w:jc w:val="both"/>
              <w:rPr>
                <w:rFonts w:ascii="標楷體" w:eastAsia="標楷體" w:hAnsi="標楷體"/>
                <w:szCs w:val="24"/>
              </w:rPr>
            </w:pPr>
          </w:p>
        </w:tc>
        <w:tc>
          <w:tcPr>
            <w:tcW w:w="1842" w:type="dxa"/>
            <w:vMerge w:val="restart"/>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國民小學及國民中學常態編班及分組學習準則第</w:t>
            </w:r>
            <w:r w:rsidRPr="00F50070">
              <w:rPr>
                <w:rFonts w:ascii="標楷體" w:eastAsia="標楷體" w:hAnsi="標楷體"/>
                <w:sz w:val="22"/>
              </w:rPr>
              <w:t>6</w:t>
            </w:r>
            <w:r w:rsidRPr="00F50070">
              <w:rPr>
                <w:rFonts w:ascii="標楷體" w:eastAsia="標楷體" w:hAnsi="標楷體" w:hint="eastAsia"/>
                <w:sz w:val="22"/>
              </w:rPr>
              <w:t>條</w:t>
            </w:r>
          </w:p>
        </w:tc>
      </w:tr>
      <w:tr w:rsidR="00B64820" w:rsidRPr="00DB421B" w:rsidTr="00707A99">
        <w:trPr>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2.</w:t>
            </w:r>
            <w:r w:rsidRPr="00DB421B">
              <w:rPr>
                <w:rFonts w:ascii="標楷體" w:eastAsia="標楷體" w:hAnsi="標楷體" w:hint="eastAsia"/>
                <w:sz w:val="22"/>
              </w:rPr>
              <w:t>學校能於學生編班名冊公告日起</w:t>
            </w:r>
            <w:r w:rsidRPr="00DB421B">
              <w:rPr>
                <w:rFonts w:ascii="標楷體" w:eastAsia="標楷體" w:hAnsi="標楷體"/>
                <w:sz w:val="22"/>
              </w:rPr>
              <w:t>7</w:t>
            </w:r>
            <w:r w:rsidRPr="00DB421B">
              <w:rPr>
                <w:rFonts w:ascii="標楷體" w:eastAsia="標楷體" w:hAnsi="標楷體" w:hint="eastAsia"/>
                <w:sz w:val="22"/>
              </w:rPr>
              <w:t>日內以公開抽籤方式編配導師</w:t>
            </w:r>
            <w:r w:rsidRPr="00DB421B">
              <w:rPr>
                <w:rFonts w:ascii="標楷體" w:eastAsia="標楷體" w:hAnsi="標楷體"/>
                <w:sz w:val="22"/>
              </w:rPr>
              <w:t>(</w:t>
            </w:r>
            <w:r w:rsidRPr="00DB421B">
              <w:rPr>
                <w:rFonts w:ascii="標楷體" w:eastAsia="標楷體" w:hAnsi="標楷體" w:hint="eastAsia"/>
                <w:sz w:val="22"/>
              </w:rPr>
              <w:t>級任導師</w:t>
            </w:r>
            <w:r w:rsidRPr="00DB421B">
              <w:rPr>
                <w:rFonts w:ascii="標楷體" w:eastAsia="標楷體" w:hAnsi="標楷體"/>
                <w:sz w:val="22"/>
              </w:rPr>
              <w:t>)</w:t>
            </w:r>
            <w:r w:rsidRPr="00DB421B">
              <w:rPr>
                <w:rFonts w:ascii="標楷體" w:eastAsia="標楷體" w:hAnsi="標楷體" w:hint="eastAsia"/>
                <w:sz w:val="22"/>
              </w:rPr>
              <w:t>，導師編配完成後，能立即於校內公告至少</w:t>
            </w:r>
            <w:r w:rsidRPr="00DB421B">
              <w:rPr>
                <w:rFonts w:ascii="標楷體" w:eastAsia="標楷體" w:hAnsi="標楷體"/>
                <w:sz w:val="22"/>
              </w:rPr>
              <w:t>15</w:t>
            </w:r>
            <w:r w:rsidRPr="00DB421B">
              <w:rPr>
                <w:rFonts w:ascii="標楷體" w:eastAsia="標楷體" w:hAnsi="標楷體" w:hint="eastAsia"/>
                <w:sz w:val="22"/>
              </w:rPr>
              <w:t>日。</w:t>
            </w:r>
          </w:p>
        </w:tc>
        <w:tc>
          <w:tcPr>
            <w:tcW w:w="2694" w:type="dxa"/>
            <w:vMerge/>
            <w:vAlign w:val="center"/>
          </w:tcPr>
          <w:p w:rsidR="00B64820" w:rsidRPr="00DB421B" w:rsidRDefault="00B64820" w:rsidP="00707A99">
            <w:pPr>
              <w:pStyle w:val="a3"/>
              <w:ind w:leftChars="0"/>
              <w:jc w:val="both"/>
              <w:rPr>
                <w:rFonts w:ascii="標楷體" w:eastAsia="標楷體" w:hAnsi="標楷體"/>
                <w:sz w:val="22"/>
                <w:szCs w:val="24"/>
              </w:rPr>
            </w:pPr>
          </w:p>
        </w:tc>
        <w:tc>
          <w:tcPr>
            <w:tcW w:w="1134" w:type="dxa"/>
            <w:vAlign w:val="center"/>
          </w:tcPr>
          <w:p w:rsidR="00B64820" w:rsidRPr="00DB421B" w:rsidRDefault="00C128EA" w:rsidP="00C128EA">
            <w:pPr>
              <w:ind w:leftChars="15" w:left="756" w:hangingChars="300" w:hanging="720"/>
              <w:jc w:val="center"/>
              <w:rPr>
                <w:rFonts w:ascii="標楷體" w:eastAsia="標楷體" w:hAnsi="標楷體"/>
              </w:rPr>
            </w:pPr>
            <w:r>
              <w:rPr>
                <w:rFonts w:ascii="標楷體" w:eastAsia="標楷體" w:hAnsi="Wingdings 2" w:hint="eastAsia"/>
              </w:rPr>
              <w:sym w:font="Wingdings 2" w:char="F050"/>
            </w:r>
          </w:p>
        </w:tc>
        <w:tc>
          <w:tcPr>
            <w:tcW w:w="1134" w:type="dxa"/>
            <w:vAlign w:val="center"/>
          </w:tcPr>
          <w:p w:rsidR="00B64820" w:rsidRPr="00DB421B" w:rsidRDefault="00B64820" w:rsidP="00707A99">
            <w:pPr>
              <w:pStyle w:val="a3"/>
              <w:ind w:leftChars="0"/>
              <w:jc w:val="both"/>
              <w:rPr>
                <w:rFonts w:ascii="標楷體" w:eastAsia="標楷體" w:hAnsi="標楷體"/>
                <w:szCs w:val="24"/>
              </w:rPr>
            </w:pPr>
          </w:p>
        </w:tc>
        <w:tc>
          <w:tcPr>
            <w:tcW w:w="1842" w:type="dxa"/>
            <w:vMerge/>
          </w:tcPr>
          <w:p w:rsidR="00B64820" w:rsidRPr="00F50070" w:rsidRDefault="00B64820" w:rsidP="00707A99">
            <w:pPr>
              <w:ind w:leftChars="17" w:left="41" w:rightChars="12" w:right="29"/>
              <w:jc w:val="both"/>
              <w:rPr>
                <w:rFonts w:ascii="標楷體" w:eastAsia="標楷體" w:hAnsi="標楷體"/>
                <w:sz w:val="22"/>
              </w:rPr>
            </w:pPr>
          </w:p>
        </w:tc>
      </w:tr>
      <w:tr w:rsidR="00B64820" w:rsidRPr="00DB421B" w:rsidTr="00707A99">
        <w:trPr>
          <w:trHeight w:val="1323"/>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cs="Cambria Math"/>
                <w:iCs/>
                <w:sz w:val="22"/>
              </w:rPr>
              <w:t>3.</w:t>
            </w:r>
            <w:r w:rsidRPr="00DB421B">
              <w:rPr>
                <w:rFonts w:ascii="標楷體" w:eastAsia="標楷體" w:hAnsi="標楷體" w:hint="eastAsia"/>
                <w:sz w:val="22"/>
              </w:rPr>
              <w:t>特殊班級</w:t>
            </w:r>
            <w:r w:rsidRPr="00DB421B">
              <w:rPr>
                <w:rFonts w:ascii="標楷體" w:eastAsia="標楷體" w:hAnsi="標楷體"/>
                <w:sz w:val="22"/>
              </w:rPr>
              <w:t>(</w:t>
            </w:r>
            <w:r w:rsidRPr="00DB421B">
              <w:rPr>
                <w:rFonts w:ascii="標楷體" w:eastAsia="標楷體" w:hAnsi="標楷體" w:hint="eastAsia"/>
                <w:sz w:val="22"/>
              </w:rPr>
              <w:t>特殊教育班級、藝術才能班、體育班、技藝教育專班及其他</w:t>
            </w:r>
            <w:r w:rsidRPr="00DB421B">
              <w:rPr>
                <w:rFonts w:ascii="標楷體" w:eastAsia="標楷體" w:hAnsi="標楷體"/>
                <w:sz w:val="22"/>
              </w:rPr>
              <w:t>)</w:t>
            </w:r>
            <w:r w:rsidRPr="00DB421B">
              <w:rPr>
                <w:rFonts w:ascii="標楷體" w:eastAsia="標楷體" w:hAnsi="標楷體" w:hint="eastAsia"/>
                <w:spacing w:val="-8"/>
                <w:sz w:val="22"/>
              </w:rPr>
              <w:t>能</w:t>
            </w:r>
            <w:r w:rsidRPr="00DB421B">
              <w:rPr>
                <w:rFonts w:ascii="標楷體" w:eastAsia="標楷體" w:hAnsi="標楷體" w:hint="eastAsia"/>
                <w:sz w:val="22"/>
              </w:rPr>
              <w:t>經地方政府核定設立。</w:t>
            </w:r>
          </w:p>
        </w:tc>
        <w:tc>
          <w:tcPr>
            <w:tcW w:w="2694" w:type="dxa"/>
            <w:vAlign w:val="center"/>
          </w:tcPr>
          <w:p w:rsidR="00B64820" w:rsidRPr="00DB421B" w:rsidRDefault="00B64820" w:rsidP="00B64820">
            <w:pPr>
              <w:pStyle w:val="a3"/>
              <w:numPr>
                <w:ilvl w:val="0"/>
                <w:numId w:val="2"/>
              </w:numPr>
              <w:ind w:leftChars="0"/>
              <w:jc w:val="both"/>
              <w:rPr>
                <w:rFonts w:ascii="標楷體" w:eastAsia="標楷體" w:hAnsi="標楷體"/>
                <w:sz w:val="22"/>
                <w:szCs w:val="24"/>
              </w:rPr>
            </w:pPr>
            <w:r w:rsidRPr="00DB421B">
              <w:rPr>
                <w:rFonts w:ascii="標楷體" w:eastAsia="標楷體" w:hAnsi="標楷體" w:hint="eastAsia"/>
                <w:sz w:val="22"/>
                <w:szCs w:val="24"/>
              </w:rPr>
              <w:t>縣市核定當學年度班級數核定函。</w:t>
            </w:r>
          </w:p>
          <w:p w:rsidR="00B64820" w:rsidRPr="00DB421B" w:rsidRDefault="00B64820" w:rsidP="00B64820">
            <w:pPr>
              <w:pStyle w:val="a3"/>
              <w:numPr>
                <w:ilvl w:val="0"/>
                <w:numId w:val="2"/>
              </w:numPr>
              <w:ind w:leftChars="0"/>
              <w:jc w:val="both"/>
              <w:rPr>
                <w:rFonts w:ascii="標楷體" w:eastAsia="標楷體" w:hAnsi="標楷體"/>
                <w:sz w:val="22"/>
                <w:szCs w:val="24"/>
              </w:rPr>
            </w:pPr>
            <w:r w:rsidRPr="00DB421B">
              <w:rPr>
                <w:rFonts w:ascii="標楷體" w:eastAsia="標楷體" w:hAnsi="標楷體" w:hint="eastAsia"/>
                <w:sz w:val="22"/>
                <w:szCs w:val="24"/>
              </w:rPr>
              <w:t>縣市核定當學年度招生簡章等</w:t>
            </w:r>
            <w:r w:rsidRPr="00DB421B">
              <w:rPr>
                <w:rFonts w:ascii="標楷體" w:eastAsia="標楷體" w:hAnsi="標楷體" w:hint="eastAsia"/>
                <w:sz w:val="22"/>
                <w:szCs w:val="24"/>
                <w:lang w:eastAsia="zh-HK"/>
              </w:rPr>
              <w:t>相關</w:t>
            </w:r>
            <w:r w:rsidRPr="00DB421B">
              <w:rPr>
                <w:rFonts w:ascii="標楷體" w:eastAsia="標楷體" w:hAnsi="標楷體" w:hint="eastAsia"/>
                <w:sz w:val="22"/>
                <w:szCs w:val="24"/>
              </w:rPr>
              <w:t>資料。</w:t>
            </w:r>
          </w:p>
        </w:tc>
        <w:tc>
          <w:tcPr>
            <w:tcW w:w="1134" w:type="dxa"/>
          </w:tcPr>
          <w:p w:rsidR="00B64820" w:rsidRPr="00C128EA" w:rsidRDefault="00C128EA" w:rsidP="00C128EA">
            <w:pPr>
              <w:jc w:val="center"/>
              <w:rPr>
                <w:rFonts w:ascii="標楷體" w:eastAsia="標楷體" w:hAnsi="標楷體"/>
                <w:szCs w:val="24"/>
              </w:rPr>
            </w:pPr>
            <w:r w:rsidRPr="00C128EA">
              <w:rPr>
                <w:rFonts w:ascii="標楷體" w:eastAsia="標楷體" w:hAnsi="Wingdings 2" w:hint="eastAsia"/>
              </w:rPr>
              <w:sym w:font="Wingdings 2" w:char="F050"/>
            </w:r>
          </w:p>
        </w:tc>
        <w:tc>
          <w:tcPr>
            <w:tcW w:w="1134" w:type="dxa"/>
          </w:tcPr>
          <w:p w:rsidR="00B64820" w:rsidRPr="00DB421B" w:rsidRDefault="00B64820" w:rsidP="00707A99">
            <w:pPr>
              <w:pStyle w:val="a3"/>
              <w:ind w:leftChars="0"/>
              <w:jc w:val="both"/>
              <w:rPr>
                <w:rFonts w:ascii="標楷體" w:eastAsia="標楷體" w:hAnsi="標楷體"/>
                <w:szCs w:val="24"/>
              </w:rPr>
            </w:pPr>
          </w:p>
        </w:tc>
        <w:tc>
          <w:tcPr>
            <w:tcW w:w="1842" w:type="dxa"/>
          </w:tcPr>
          <w:p w:rsidR="00B64820" w:rsidRPr="00F50070" w:rsidRDefault="00B64820" w:rsidP="00707A99">
            <w:pPr>
              <w:ind w:leftChars="17" w:left="41" w:rightChars="12" w:right="29"/>
              <w:jc w:val="both"/>
              <w:rPr>
                <w:rFonts w:ascii="標楷體" w:eastAsia="標楷體" w:hAnsi="標楷體"/>
                <w:sz w:val="22"/>
              </w:rPr>
            </w:pPr>
          </w:p>
        </w:tc>
      </w:tr>
      <w:tr w:rsidR="00B64820" w:rsidRPr="00DB421B" w:rsidTr="00EB006D">
        <w:trPr>
          <w:jc w:val="center"/>
        </w:trPr>
        <w:tc>
          <w:tcPr>
            <w:tcW w:w="3964" w:type="dxa"/>
            <w:vAlign w:val="center"/>
          </w:tcPr>
          <w:p w:rsidR="00B64820" w:rsidRPr="00DB421B" w:rsidRDefault="00B64820" w:rsidP="00707A99">
            <w:pPr>
              <w:widowControl/>
              <w:ind w:leftChars="10" w:left="277" w:hangingChars="115" w:hanging="253"/>
              <w:jc w:val="both"/>
              <w:rPr>
                <w:rFonts w:ascii="標楷體" w:eastAsia="標楷體" w:hAnsi="標楷體"/>
                <w:sz w:val="22"/>
              </w:rPr>
            </w:pPr>
            <w:r w:rsidRPr="00DB421B">
              <w:rPr>
                <w:rFonts w:ascii="標楷體" w:eastAsia="標楷體" w:hAnsi="標楷體"/>
                <w:sz w:val="22"/>
              </w:rPr>
              <w:t>4.</w:t>
            </w:r>
            <w:r w:rsidRPr="00DB421B">
              <w:rPr>
                <w:rFonts w:ascii="標楷體" w:eastAsia="標楷體" w:hAnsi="標楷體" w:hint="eastAsia"/>
                <w:sz w:val="22"/>
              </w:rPr>
              <w:t>依據規定辦理分組學習，國中二年級得實施英語文、數學，國中三年級得實施英語文、數學、自然科學，分組學習計畫並陳報直轄市、縣</w:t>
            </w:r>
            <w:r w:rsidRPr="00DB421B">
              <w:rPr>
                <w:rFonts w:ascii="標楷體" w:eastAsia="標楷體" w:hAnsi="標楷體"/>
                <w:sz w:val="22"/>
              </w:rPr>
              <w:t>(</w:t>
            </w:r>
            <w:r w:rsidRPr="00DB421B">
              <w:rPr>
                <w:rFonts w:ascii="標楷體" w:eastAsia="標楷體" w:hAnsi="標楷體" w:hint="eastAsia"/>
                <w:sz w:val="22"/>
              </w:rPr>
              <w:t>市</w:t>
            </w:r>
            <w:r w:rsidRPr="00DB421B">
              <w:rPr>
                <w:rFonts w:ascii="標楷體" w:eastAsia="標楷體" w:hAnsi="標楷體"/>
                <w:sz w:val="22"/>
              </w:rPr>
              <w:t>)</w:t>
            </w:r>
            <w:r w:rsidRPr="00DB421B">
              <w:rPr>
                <w:rFonts w:ascii="標楷體" w:eastAsia="標楷體" w:hAnsi="標楷體" w:hint="eastAsia"/>
                <w:sz w:val="22"/>
              </w:rPr>
              <w:t>政府備查。</w:t>
            </w:r>
          </w:p>
        </w:tc>
        <w:tc>
          <w:tcPr>
            <w:tcW w:w="2694" w:type="dxa"/>
          </w:tcPr>
          <w:p w:rsidR="00B64820" w:rsidRPr="00DB421B" w:rsidRDefault="00B64820" w:rsidP="00B64820">
            <w:pPr>
              <w:pStyle w:val="a3"/>
              <w:numPr>
                <w:ilvl w:val="0"/>
                <w:numId w:val="3"/>
              </w:numPr>
              <w:ind w:leftChars="0" w:left="303" w:hanging="284"/>
              <w:rPr>
                <w:rFonts w:ascii="標楷體" w:eastAsia="標楷體" w:hAnsi="標楷體"/>
                <w:sz w:val="22"/>
                <w:szCs w:val="24"/>
              </w:rPr>
            </w:pPr>
            <w:r w:rsidRPr="00DB421B">
              <w:rPr>
                <w:rFonts w:ascii="標楷體" w:eastAsia="標楷體" w:hAnsi="標楷體" w:hint="eastAsia"/>
                <w:sz w:val="22"/>
                <w:szCs w:val="24"/>
              </w:rPr>
              <w:t>學校分組學習計畫。</w:t>
            </w:r>
          </w:p>
          <w:p w:rsidR="00B64820" w:rsidRPr="00DB421B" w:rsidRDefault="00B64820" w:rsidP="00B64820">
            <w:pPr>
              <w:pStyle w:val="a3"/>
              <w:numPr>
                <w:ilvl w:val="0"/>
                <w:numId w:val="3"/>
              </w:numPr>
              <w:ind w:leftChars="0" w:left="303" w:hanging="284"/>
              <w:rPr>
                <w:rFonts w:ascii="標楷體" w:eastAsia="標楷體" w:hAnsi="標楷體"/>
                <w:sz w:val="22"/>
                <w:szCs w:val="24"/>
              </w:rPr>
            </w:pPr>
            <w:r w:rsidRPr="00DB421B">
              <w:rPr>
                <w:rFonts w:ascii="標楷體" w:eastAsia="標楷體" w:hAnsi="標楷體" w:hint="eastAsia"/>
                <w:sz w:val="22"/>
                <w:szCs w:val="24"/>
              </w:rPr>
              <w:t>報縣市政府備查公文。</w:t>
            </w:r>
          </w:p>
        </w:tc>
        <w:tc>
          <w:tcPr>
            <w:tcW w:w="1134" w:type="dxa"/>
          </w:tcPr>
          <w:p w:rsidR="00B64820" w:rsidRPr="00C128EA" w:rsidRDefault="00C128EA" w:rsidP="00C128EA">
            <w:pPr>
              <w:jc w:val="center"/>
              <w:rPr>
                <w:rFonts w:ascii="標楷體" w:eastAsia="標楷體" w:hAnsi="標楷體"/>
                <w:szCs w:val="24"/>
              </w:rPr>
            </w:pPr>
            <w:r w:rsidRPr="00C128EA">
              <w:rPr>
                <w:rFonts w:ascii="標楷體" w:eastAsia="標楷體" w:hAnsi="Wingdings 2" w:hint="eastAsia"/>
              </w:rPr>
              <w:sym w:font="Wingdings 2" w:char="F050"/>
            </w:r>
          </w:p>
        </w:tc>
        <w:tc>
          <w:tcPr>
            <w:tcW w:w="1134" w:type="dxa"/>
          </w:tcPr>
          <w:p w:rsidR="00B64820" w:rsidRPr="00DB421B" w:rsidRDefault="00B64820" w:rsidP="00707A99">
            <w:pPr>
              <w:rPr>
                <w:rFonts w:ascii="標楷體" w:eastAsia="標楷體" w:hAnsi="標楷體"/>
              </w:rPr>
            </w:pPr>
          </w:p>
        </w:tc>
        <w:tc>
          <w:tcPr>
            <w:tcW w:w="1842" w:type="dxa"/>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國民小學及國民中學常態編班及分組學習準則第</w:t>
            </w:r>
            <w:r w:rsidRPr="00F50070">
              <w:rPr>
                <w:rFonts w:ascii="標楷體" w:eastAsia="標楷體" w:hAnsi="標楷體"/>
                <w:sz w:val="22"/>
              </w:rPr>
              <w:t>8</w:t>
            </w:r>
            <w:r w:rsidRPr="00F50070">
              <w:rPr>
                <w:rFonts w:ascii="標楷體" w:eastAsia="標楷體" w:hAnsi="標楷體" w:hint="eastAsia"/>
                <w:sz w:val="22"/>
              </w:rPr>
              <w:t>條</w:t>
            </w:r>
          </w:p>
        </w:tc>
      </w:tr>
      <w:tr w:rsidR="00B64820" w:rsidRPr="00DB421B" w:rsidTr="00EB006D">
        <w:trPr>
          <w:jc w:val="center"/>
        </w:trPr>
        <w:tc>
          <w:tcPr>
            <w:tcW w:w="3964" w:type="dxa"/>
            <w:vAlign w:val="center"/>
          </w:tcPr>
          <w:p w:rsidR="00B64820" w:rsidRPr="00DB421B" w:rsidRDefault="00B64820" w:rsidP="00707A99">
            <w:pPr>
              <w:widowControl/>
              <w:ind w:leftChars="10" w:left="277" w:hangingChars="115" w:hanging="253"/>
              <w:jc w:val="both"/>
              <w:rPr>
                <w:rFonts w:ascii="標楷體" w:eastAsia="標楷體" w:hAnsi="標楷體"/>
                <w:iCs/>
                <w:sz w:val="22"/>
              </w:rPr>
            </w:pPr>
            <w:r w:rsidRPr="00DB421B">
              <w:rPr>
                <w:rFonts w:ascii="標楷體" w:eastAsia="標楷體" w:hAnsi="標楷體"/>
                <w:iCs/>
                <w:sz w:val="22"/>
              </w:rPr>
              <w:t>5.</w:t>
            </w:r>
            <w:r w:rsidRPr="00DB421B">
              <w:rPr>
                <w:rFonts w:ascii="標楷體" w:eastAsia="標楷體" w:hAnsi="標楷體" w:hint="eastAsia"/>
                <w:iCs/>
                <w:sz w:val="22"/>
              </w:rPr>
              <w:t>學校能公告該學年度課程計畫</w:t>
            </w:r>
            <w:r w:rsidRPr="00DB421B">
              <w:rPr>
                <w:rFonts w:ascii="標楷體" w:eastAsia="標楷體" w:hAnsi="標楷體"/>
                <w:iCs/>
                <w:sz w:val="22"/>
              </w:rPr>
              <w:t>(</w:t>
            </w:r>
            <w:r w:rsidRPr="00DB421B">
              <w:rPr>
                <w:rFonts w:ascii="標楷體" w:eastAsia="標楷體" w:hAnsi="標楷體" w:hint="eastAsia"/>
                <w:iCs/>
                <w:sz w:val="22"/>
              </w:rPr>
              <w:t>包含各領域和彈性學習課程</w:t>
            </w:r>
            <w:r w:rsidRPr="00DB421B">
              <w:rPr>
                <w:rFonts w:ascii="標楷體" w:eastAsia="標楷體" w:hAnsi="標楷體"/>
                <w:iCs/>
                <w:sz w:val="22"/>
              </w:rPr>
              <w:t>)</w:t>
            </w:r>
            <w:r w:rsidRPr="00DB421B">
              <w:rPr>
                <w:rFonts w:ascii="標楷體" w:eastAsia="標楷體" w:hAnsi="標楷體" w:hint="eastAsia"/>
                <w:iCs/>
                <w:sz w:val="22"/>
              </w:rPr>
              <w:t>，並宣導落實依課綱及課表授課。</w:t>
            </w:r>
          </w:p>
        </w:tc>
        <w:tc>
          <w:tcPr>
            <w:tcW w:w="2694" w:type="dxa"/>
          </w:tcPr>
          <w:p w:rsidR="00B64820" w:rsidRDefault="00B64820" w:rsidP="00707A99">
            <w:pPr>
              <w:rPr>
                <w:rFonts w:ascii="標楷體" w:eastAsia="標楷體" w:hAnsi="標楷體"/>
                <w:iCs/>
                <w:sz w:val="22"/>
              </w:rPr>
            </w:pPr>
            <w:r w:rsidRPr="00DB421B">
              <w:rPr>
                <w:rFonts w:ascii="標楷體" w:eastAsia="標楷體" w:hAnsi="標楷體" w:hint="eastAsia"/>
                <w:iCs/>
                <w:sz w:val="22"/>
              </w:rPr>
              <w:t>課程計畫公告位置</w:t>
            </w:r>
            <w:r w:rsidRPr="00DB421B">
              <w:rPr>
                <w:rFonts w:ascii="標楷體" w:eastAsia="標楷體" w:hAnsi="標楷體"/>
                <w:iCs/>
                <w:sz w:val="22"/>
              </w:rPr>
              <w:t>:(</w:t>
            </w:r>
            <w:r w:rsidRPr="00DB421B">
              <w:rPr>
                <w:rFonts w:ascii="標楷體" w:eastAsia="標楷體" w:hAnsi="標楷體" w:hint="eastAsia"/>
                <w:iCs/>
                <w:sz w:val="22"/>
              </w:rPr>
              <w:t>請填網址</w:t>
            </w:r>
            <w:r w:rsidRPr="00DB421B">
              <w:rPr>
                <w:rFonts w:ascii="標楷體" w:eastAsia="標楷體" w:hAnsi="標楷體"/>
                <w:iCs/>
                <w:sz w:val="22"/>
              </w:rPr>
              <w:t>)</w:t>
            </w:r>
          </w:p>
          <w:p w:rsidR="00C128EA" w:rsidRPr="00DB421B" w:rsidRDefault="00EB006D" w:rsidP="00707A99">
            <w:pPr>
              <w:rPr>
                <w:rFonts w:ascii="標楷體" w:eastAsia="標楷體" w:hAnsi="標楷體"/>
                <w:sz w:val="22"/>
              </w:rPr>
            </w:pPr>
            <w:r w:rsidRPr="00EB006D">
              <w:rPr>
                <w:rFonts w:ascii="標楷體" w:eastAsia="標楷體" w:hAnsi="標楷體"/>
                <w:sz w:val="22"/>
                <w:u w:val="single"/>
              </w:rPr>
              <w:t>https://www.lsjh.cyc.edu.tw/</w:t>
            </w:r>
          </w:p>
        </w:tc>
        <w:tc>
          <w:tcPr>
            <w:tcW w:w="1134" w:type="dxa"/>
          </w:tcPr>
          <w:p w:rsidR="00B64820" w:rsidRPr="00C128EA" w:rsidRDefault="00C128EA" w:rsidP="00C128EA">
            <w:pPr>
              <w:jc w:val="center"/>
              <w:rPr>
                <w:rFonts w:ascii="標楷體" w:eastAsia="標楷體" w:hAnsi="標楷體"/>
                <w:szCs w:val="24"/>
              </w:rPr>
            </w:pPr>
            <w:r w:rsidRPr="00C128EA">
              <w:rPr>
                <w:rFonts w:ascii="標楷體" w:eastAsia="標楷體" w:hAnsi="Wingdings 2" w:hint="eastAsia"/>
              </w:rPr>
              <w:sym w:font="Wingdings 2" w:char="F050"/>
            </w:r>
          </w:p>
        </w:tc>
        <w:tc>
          <w:tcPr>
            <w:tcW w:w="1134" w:type="dxa"/>
          </w:tcPr>
          <w:p w:rsidR="00B64820" w:rsidRPr="00DB421B" w:rsidRDefault="00B64820" w:rsidP="00707A99">
            <w:pPr>
              <w:pStyle w:val="a3"/>
              <w:ind w:leftChars="0" w:left="484"/>
              <w:rPr>
                <w:rFonts w:ascii="標楷體" w:eastAsia="標楷體" w:hAnsi="標楷體"/>
                <w:szCs w:val="24"/>
              </w:rPr>
            </w:pPr>
          </w:p>
        </w:tc>
        <w:tc>
          <w:tcPr>
            <w:tcW w:w="1842" w:type="dxa"/>
          </w:tcPr>
          <w:p w:rsidR="00B64820" w:rsidRPr="00F50070" w:rsidRDefault="00B64820" w:rsidP="00707A99">
            <w:pPr>
              <w:pStyle w:val="a3"/>
              <w:ind w:leftChars="17" w:left="41" w:rightChars="12" w:right="29"/>
              <w:jc w:val="both"/>
              <w:rPr>
                <w:rFonts w:ascii="標楷體" w:eastAsia="標楷體" w:hAnsi="標楷體"/>
                <w:sz w:val="22"/>
              </w:rPr>
            </w:pPr>
            <w:r w:rsidRPr="00F50070">
              <w:rPr>
                <w:rFonts w:ascii="標楷體" w:eastAsia="標楷體" w:hAnsi="標楷體" w:hint="eastAsia"/>
                <w:sz w:val="22"/>
              </w:rPr>
              <w:t>國民中小學教學正常化實施要點」第</w:t>
            </w:r>
            <w:r w:rsidRPr="00F50070">
              <w:rPr>
                <w:rFonts w:ascii="標楷體" w:eastAsia="標楷體" w:hAnsi="標楷體"/>
                <w:sz w:val="22"/>
              </w:rPr>
              <w:t>4</w:t>
            </w:r>
            <w:r w:rsidRPr="00F50070">
              <w:rPr>
                <w:rFonts w:ascii="標楷體" w:eastAsia="標楷體" w:hAnsi="標楷體" w:hint="eastAsia"/>
                <w:sz w:val="22"/>
              </w:rPr>
              <w:t>點第</w:t>
            </w:r>
            <w:r w:rsidRPr="00F50070">
              <w:rPr>
                <w:rFonts w:ascii="標楷體" w:eastAsia="標楷體" w:hAnsi="標楷體"/>
                <w:sz w:val="22"/>
              </w:rPr>
              <w:t>2</w:t>
            </w:r>
            <w:r w:rsidRPr="00F50070">
              <w:rPr>
                <w:rFonts w:ascii="標楷體" w:eastAsia="標楷體" w:hAnsi="標楷體" w:hint="eastAsia"/>
                <w:sz w:val="22"/>
              </w:rPr>
              <w:t>款第</w:t>
            </w:r>
            <w:r w:rsidRPr="00F50070">
              <w:rPr>
                <w:rFonts w:ascii="標楷體" w:eastAsia="標楷體" w:hAnsi="標楷體"/>
                <w:sz w:val="22"/>
              </w:rPr>
              <w:t>2</w:t>
            </w:r>
            <w:r w:rsidRPr="00F50070">
              <w:rPr>
                <w:rFonts w:ascii="標楷體" w:eastAsia="標楷體" w:hAnsi="標楷體" w:hint="eastAsia"/>
                <w:sz w:val="22"/>
              </w:rPr>
              <w:t>目之</w:t>
            </w:r>
            <w:r w:rsidRPr="00F50070">
              <w:rPr>
                <w:rFonts w:ascii="標楷體" w:eastAsia="標楷體" w:hAnsi="標楷體"/>
                <w:sz w:val="22"/>
              </w:rPr>
              <w:t>(1)</w:t>
            </w:r>
          </w:p>
        </w:tc>
      </w:tr>
      <w:tr w:rsidR="00B64820" w:rsidRPr="00DB421B" w:rsidTr="00707A99">
        <w:trPr>
          <w:trHeight w:val="1241"/>
          <w:jc w:val="center"/>
        </w:trPr>
        <w:tc>
          <w:tcPr>
            <w:tcW w:w="3964" w:type="dxa"/>
            <w:vMerge w:val="restart"/>
            <w:vAlign w:val="center"/>
          </w:tcPr>
          <w:p w:rsidR="00B64820" w:rsidRPr="00DB421B" w:rsidRDefault="00B64820" w:rsidP="00707A99">
            <w:pPr>
              <w:ind w:leftChars="10" w:left="259" w:hangingChars="115" w:hanging="235"/>
              <w:jc w:val="both"/>
              <w:rPr>
                <w:rFonts w:ascii="標楷體" w:eastAsia="標楷體" w:hAnsi="標楷體"/>
                <w:iCs/>
                <w:sz w:val="22"/>
              </w:rPr>
            </w:pPr>
            <w:r w:rsidRPr="00DB421B">
              <w:rPr>
                <w:rFonts w:ascii="標楷體" w:eastAsia="標楷體" w:hAnsi="標楷體"/>
                <w:spacing w:val="-8"/>
                <w:sz w:val="22"/>
              </w:rPr>
              <w:t>6.</w:t>
            </w:r>
            <w:r w:rsidRPr="00DB421B">
              <w:rPr>
                <w:rFonts w:ascii="標楷體" w:eastAsia="標楷體" w:hAnsi="標楷體" w:hint="eastAsia"/>
                <w:spacing w:val="-8"/>
                <w:sz w:val="22"/>
              </w:rPr>
              <w:t>學校辦理課後輔導、寒暑假學藝活動及留校自習，能以自由參加為原則，參加意願調查通知，能有同意參加及不同意參加的勾選欄位，且不必敘明理由。</w:t>
            </w:r>
          </w:p>
        </w:tc>
        <w:tc>
          <w:tcPr>
            <w:tcW w:w="2694" w:type="dxa"/>
            <w:vMerge w:val="restart"/>
            <w:vAlign w:val="center"/>
          </w:tcPr>
          <w:p w:rsidR="00B64820" w:rsidRPr="00DB421B" w:rsidRDefault="00B64820" w:rsidP="00B64820">
            <w:pPr>
              <w:pStyle w:val="a3"/>
              <w:numPr>
                <w:ilvl w:val="0"/>
                <w:numId w:val="1"/>
              </w:numPr>
              <w:ind w:leftChars="7" w:left="279" w:hangingChars="119" w:hanging="262"/>
              <w:jc w:val="both"/>
              <w:rPr>
                <w:rFonts w:ascii="標楷體" w:eastAsia="標楷體" w:hAnsi="標楷體"/>
                <w:sz w:val="22"/>
                <w:szCs w:val="24"/>
                <w:lang w:eastAsia="zh-HK"/>
              </w:rPr>
            </w:pPr>
            <w:r w:rsidRPr="00DB421B">
              <w:rPr>
                <w:rFonts w:ascii="標楷體" w:eastAsia="標楷體" w:hAnsi="標楷體" w:hint="eastAsia"/>
                <w:sz w:val="22"/>
                <w:szCs w:val="24"/>
              </w:rPr>
              <w:t>課後輔導、寒假、暑假學藝活動實施計</w:t>
            </w:r>
            <w:r w:rsidRPr="00DB421B">
              <w:rPr>
                <w:rFonts w:ascii="標楷體" w:eastAsia="標楷體" w:hAnsi="標楷體" w:hint="eastAsia"/>
                <w:sz w:val="22"/>
                <w:szCs w:val="24"/>
                <w:lang w:eastAsia="zh-HK"/>
              </w:rPr>
              <w:t>畫</w:t>
            </w:r>
            <w:r w:rsidRPr="00DB421B">
              <w:rPr>
                <w:rFonts w:ascii="標楷體" w:eastAsia="標楷體" w:hAnsi="標楷體"/>
                <w:sz w:val="22"/>
                <w:szCs w:val="24"/>
              </w:rPr>
              <w:t>(</w:t>
            </w:r>
            <w:r w:rsidRPr="00DB421B">
              <w:rPr>
                <w:rFonts w:ascii="標楷體" w:eastAsia="標楷體" w:hAnsi="標楷體" w:hint="eastAsia"/>
                <w:sz w:val="22"/>
                <w:szCs w:val="24"/>
                <w:lang w:eastAsia="zh-HK"/>
              </w:rPr>
              <w:t>實施課程表</w:t>
            </w:r>
            <w:r w:rsidRPr="00DB421B">
              <w:rPr>
                <w:rFonts w:ascii="標楷體" w:eastAsia="標楷體" w:hAnsi="標楷體"/>
                <w:sz w:val="22"/>
                <w:szCs w:val="24"/>
              </w:rPr>
              <w:t>)</w:t>
            </w:r>
            <w:r w:rsidRPr="00DB421B">
              <w:rPr>
                <w:rFonts w:ascii="標楷體" w:eastAsia="標楷體" w:hAnsi="標楷體" w:hint="eastAsia"/>
                <w:sz w:val="22"/>
                <w:szCs w:val="24"/>
              </w:rPr>
              <w:t>。</w:t>
            </w:r>
          </w:p>
          <w:p w:rsidR="00B64820" w:rsidRPr="00DB421B" w:rsidRDefault="00B64820" w:rsidP="00B64820">
            <w:pPr>
              <w:pStyle w:val="a3"/>
              <w:numPr>
                <w:ilvl w:val="0"/>
                <w:numId w:val="1"/>
              </w:numPr>
              <w:ind w:leftChars="7" w:left="279" w:hangingChars="119" w:hanging="262"/>
              <w:jc w:val="both"/>
              <w:rPr>
                <w:rFonts w:ascii="標楷體" w:eastAsia="標楷體" w:hAnsi="標楷體"/>
                <w:sz w:val="22"/>
                <w:szCs w:val="24"/>
                <w:lang w:eastAsia="zh-HK"/>
              </w:rPr>
            </w:pPr>
            <w:r w:rsidRPr="00DB421B">
              <w:rPr>
                <w:rFonts w:ascii="標楷體" w:eastAsia="標楷體" w:hAnsi="標楷體" w:hint="eastAsia"/>
                <w:sz w:val="22"/>
                <w:szCs w:val="24"/>
              </w:rPr>
              <w:t>課後輔導、寒暑學藝活動及留校自習家長同意書</w:t>
            </w:r>
            <w:r w:rsidRPr="00DB421B">
              <w:rPr>
                <w:rFonts w:ascii="標楷體" w:eastAsia="標楷體" w:hAnsi="標楷體"/>
                <w:sz w:val="22"/>
                <w:szCs w:val="24"/>
              </w:rPr>
              <w:t>(</w:t>
            </w:r>
            <w:r w:rsidRPr="00DB421B">
              <w:rPr>
                <w:rFonts w:ascii="標楷體" w:eastAsia="標楷體" w:hAnsi="標楷體" w:hint="eastAsia"/>
                <w:sz w:val="22"/>
                <w:szCs w:val="24"/>
              </w:rPr>
              <w:t>空白表單</w:t>
            </w:r>
            <w:r w:rsidRPr="00DB421B">
              <w:rPr>
                <w:rFonts w:ascii="標楷體" w:eastAsia="標楷體" w:hAnsi="標楷體"/>
                <w:sz w:val="22"/>
                <w:szCs w:val="24"/>
              </w:rPr>
              <w:t>)</w:t>
            </w:r>
            <w:r w:rsidRPr="00DB421B">
              <w:rPr>
                <w:rFonts w:ascii="標楷體" w:eastAsia="標楷體" w:hAnsi="標楷體" w:hint="eastAsia"/>
                <w:sz w:val="22"/>
                <w:szCs w:val="24"/>
              </w:rPr>
              <w:t>。</w:t>
            </w:r>
          </w:p>
        </w:tc>
        <w:tc>
          <w:tcPr>
            <w:tcW w:w="1134" w:type="dxa"/>
          </w:tcPr>
          <w:p w:rsidR="00B64820" w:rsidRPr="00DB421B" w:rsidRDefault="00C128EA" w:rsidP="00C128EA">
            <w:pPr>
              <w:jc w:val="center"/>
              <w:rPr>
                <w:rFonts w:ascii="標楷體" w:eastAsia="標楷體" w:hAnsi="標楷體"/>
              </w:rPr>
            </w:pPr>
            <w:r w:rsidRPr="00C128EA">
              <w:rPr>
                <w:rFonts w:ascii="標楷體" w:eastAsia="標楷體" w:hAnsi="Wingdings 2" w:hint="eastAsia"/>
              </w:rPr>
              <w:sym w:font="Wingdings 2" w:char="F050"/>
            </w:r>
          </w:p>
        </w:tc>
        <w:tc>
          <w:tcPr>
            <w:tcW w:w="1134" w:type="dxa"/>
          </w:tcPr>
          <w:p w:rsidR="00B64820" w:rsidRPr="00DB421B" w:rsidRDefault="00B64820" w:rsidP="00707A99">
            <w:pPr>
              <w:rPr>
                <w:rFonts w:ascii="標楷體" w:eastAsia="標楷體" w:hAnsi="標楷體"/>
              </w:rPr>
            </w:pPr>
          </w:p>
        </w:tc>
        <w:tc>
          <w:tcPr>
            <w:tcW w:w="1842" w:type="dxa"/>
            <w:vMerge w:val="restart"/>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國民中小學教學正常化實施要點」第</w:t>
            </w:r>
            <w:r w:rsidRPr="00F50070">
              <w:rPr>
                <w:rFonts w:ascii="標楷體" w:eastAsia="標楷體" w:hAnsi="標楷體"/>
                <w:sz w:val="22"/>
              </w:rPr>
              <w:t>4</w:t>
            </w:r>
            <w:r w:rsidRPr="00F50070">
              <w:rPr>
                <w:rFonts w:ascii="標楷體" w:eastAsia="標楷體" w:hAnsi="標楷體" w:hint="eastAsia"/>
                <w:sz w:val="22"/>
              </w:rPr>
              <w:t>點第</w:t>
            </w:r>
            <w:r w:rsidRPr="00F50070">
              <w:rPr>
                <w:rFonts w:ascii="標楷體" w:eastAsia="標楷體" w:hAnsi="標楷體"/>
                <w:sz w:val="22"/>
              </w:rPr>
              <w:t>2</w:t>
            </w:r>
            <w:r w:rsidRPr="00F50070">
              <w:rPr>
                <w:rFonts w:ascii="標楷體" w:eastAsia="標楷體" w:hAnsi="標楷體" w:hint="eastAsia"/>
                <w:sz w:val="22"/>
              </w:rPr>
              <w:t>款第</w:t>
            </w:r>
            <w:r w:rsidRPr="00F50070">
              <w:rPr>
                <w:rFonts w:ascii="標楷體" w:eastAsia="標楷體" w:hAnsi="標楷體"/>
                <w:sz w:val="22"/>
              </w:rPr>
              <w:t>2</w:t>
            </w:r>
            <w:r w:rsidRPr="00F50070">
              <w:rPr>
                <w:rFonts w:ascii="標楷體" w:eastAsia="標楷體" w:hAnsi="標楷體" w:hint="eastAsia"/>
                <w:sz w:val="22"/>
              </w:rPr>
              <w:t>目之（</w:t>
            </w:r>
            <w:r w:rsidRPr="00F50070">
              <w:rPr>
                <w:rFonts w:ascii="標楷體" w:eastAsia="標楷體" w:hAnsi="標楷體"/>
                <w:sz w:val="22"/>
              </w:rPr>
              <w:t>3</w:t>
            </w:r>
            <w:r w:rsidRPr="00F50070">
              <w:rPr>
                <w:rFonts w:ascii="標楷體" w:eastAsia="標楷體" w:hAnsi="標楷體" w:hint="eastAsia"/>
                <w:sz w:val="22"/>
              </w:rPr>
              <w:t>）及</w:t>
            </w:r>
            <w:r w:rsidRPr="00F50070">
              <w:rPr>
                <w:rFonts w:ascii="標楷體" w:eastAsia="標楷體" w:hAnsi="標楷體"/>
                <w:sz w:val="22"/>
              </w:rPr>
              <w:t>(4)</w:t>
            </w:r>
          </w:p>
        </w:tc>
      </w:tr>
      <w:tr w:rsidR="00B64820" w:rsidRPr="00DB421B" w:rsidTr="00707A99">
        <w:trPr>
          <w:trHeight w:val="1241"/>
          <w:jc w:val="center"/>
        </w:trPr>
        <w:tc>
          <w:tcPr>
            <w:tcW w:w="3964" w:type="dxa"/>
            <w:vMerge/>
            <w:vAlign w:val="center"/>
          </w:tcPr>
          <w:p w:rsidR="00B64820" w:rsidRPr="00DB421B" w:rsidRDefault="00B64820" w:rsidP="00707A99">
            <w:pPr>
              <w:ind w:leftChars="10" w:left="259" w:hangingChars="115" w:hanging="235"/>
              <w:jc w:val="both"/>
              <w:rPr>
                <w:rFonts w:ascii="標楷體" w:eastAsia="標楷體" w:hAnsi="標楷體"/>
                <w:spacing w:val="-8"/>
                <w:sz w:val="22"/>
              </w:rPr>
            </w:pPr>
          </w:p>
        </w:tc>
        <w:tc>
          <w:tcPr>
            <w:tcW w:w="2694" w:type="dxa"/>
            <w:vMerge/>
            <w:vAlign w:val="center"/>
          </w:tcPr>
          <w:p w:rsidR="00B64820" w:rsidRPr="00DB421B" w:rsidRDefault="00B64820" w:rsidP="00B64820">
            <w:pPr>
              <w:pStyle w:val="a3"/>
              <w:numPr>
                <w:ilvl w:val="0"/>
                <w:numId w:val="1"/>
              </w:numPr>
              <w:ind w:leftChars="7" w:left="279" w:hangingChars="119" w:hanging="262"/>
              <w:jc w:val="both"/>
              <w:rPr>
                <w:rFonts w:ascii="標楷體" w:eastAsia="標楷體" w:hAnsi="標楷體"/>
                <w:sz w:val="22"/>
                <w:szCs w:val="24"/>
              </w:rPr>
            </w:pPr>
          </w:p>
        </w:tc>
        <w:tc>
          <w:tcPr>
            <w:tcW w:w="1134" w:type="dxa"/>
          </w:tcPr>
          <w:p w:rsidR="00B64820" w:rsidRPr="00DB421B" w:rsidRDefault="00C128EA" w:rsidP="00C128EA">
            <w:pPr>
              <w:jc w:val="center"/>
              <w:rPr>
                <w:rFonts w:ascii="標楷體" w:eastAsia="標楷體" w:hAnsi="標楷體"/>
              </w:rPr>
            </w:pPr>
            <w:r w:rsidRPr="00C128EA">
              <w:rPr>
                <w:rFonts w:ascii="標楷體" w:eastAsia="標楷體" w:hAnsi="Wingdings 2" w:hint="eastAsia"/>
              </w:rPr>
              <w:sym w:font="Wingdings 2" w:char="F050"/>
            </w:r>
          </w:p>
        </w:tc>
        <w:tc>
          <w:tcPr>
            <w:tcW w:w="1134" w:type="dxa"/>
          </w:tcPr>
          <w:p w:rsidR="00B64820" w:rsidRPr="00DB421B" w:rsidRDefault="00B64820" w:rsidP="00707A99">
            <w:pPr>
              <w:rPr>
                <w:rFonts w:ascii="標楷體" w:eastAsia="標楷體" w:hAnsi="標楷體"/>
              </w:rPr>
            </w:pPr>
          </w:p>
        </w:tc>
        <w:tc>
          <w:tcPr>
            <w:tcW w:w="1842" w:type="dxa"/>
            <w:vMerge/>
          </w:tcPr>
          <w:p w:rsidR="00B64820" w:rsidRPr="00F50070" w:rsidRDefault="00B64820" w:rsidP="00707A99">
            <w:pPr>
              <w:ind w:leftChars="17" w:left="41" w:rightChars="12" w:right="29"/>
              <w:jc w:val="both"/>
              <w:rPr>
                <w:rFonts w:ascii="標楷體" w:eastAsia="標楷體" w:hAnsi="標楷體"/>
                <w:sz w:val="22"/>
              </w:rPr>
            </w:pPr>
          </w:p>
        </w:tc>
      </w:tr>
      <w:tr w:rsidR="00B64820" w:rsidRPr="00DB421B" w:rsidTr="00EB006D">
        <w:trPr>
          <w:trHeight w:val="182"/>
          <w:jc w:val="center"/>
        </w:trPr>
        <w:tc>
          <w:tcPr>
            <w:tcW w:w="3964" w:type="dxa"/>
            <w:vAlign w:val="center"/>
          </w:tcPr>
          <w:p w:rsidR="00B64820" w:rsidRPr="00DB421B" w:rsidRDefault="00B64820" w:rsidP="00707A99">
            <w:pPr>
              <w:widowControl/>
              <w:ind w:leftChars="10" w:left="277" w:hangingChars="115" w:hanging="253"/>
              <w:jc w:val="both"/>
              <w:rPr>
                <w:rFonts w:ascii="標楷體" w:eastAsia="標楷體" w:hAnsi="標楷體"/>
                <w:sz w:val="22"/>
              </w:rPr>
            </w:pPr>
            <w:r w:rsidRPr="00DB421B">
              <w:rPr>
                <w:rFonts w:ascii="標楷體" w:eastAsia="標楷體" w:hAnsi="標楷體"/>
                <w:sz w:val="22"/>
              </w:rPr>
              <w:t>7.</w:t>
            </w:r>
            <w:r w:rsidRPr="00DB421B">
              <w:rPr>
                <w:rFonts w:ascii="標楷體" w:eastAsia="標楷體" w:hAnsi="標楷體" w:hint="eastAsia"/>
                <w:sz w:val="22"/>
              </w:rPr>
              <w:t>課後輔導授課時間每日不超過下午</w:t>
            </w:r>
            <w:r w:rsidRPr="00DB421B">
              <w:rPr>
                <w:rFonts w:ascii="標楷體" w:eastAsia="標楷體" w:hAnsi="標楷體"/>
                <w:sz w:val="22"/>
              </w:rPr>
              <w:t>5</w:t>
            </w:r>
            <w:r w:rsidRPr="00DB421B">
              <w:rPr>
                <w:rFonts w:ascii="標楷體" w:eastAsia="標楷體" w:hAnsi="標楷體" w:hint="eastAsia"/>
                <w:sz w:val="22"/>
              </w:rPr>
              <w:t>時</w:t>
            </w:r>
            <w:r w:rsidRPr="00DB421B">
              <w:rPr>
                <w:rFonts w:ascii="標楷體" w:eastAsia="標楷體" w:hAnsi="標楷體"/>
                <w:sz w:val="22"/>
              </w:rPr>
              <w:t>30</w:t>
            </w:r>
            <w:r w:rsidRPr="00DB421B">
              <w:rPr>
                <w:rFonts w:ascii="標楷體" w:eastAsia="標楷體" w:hAnsi="標楷體" w:hint="eastAsia"/>
                <w:sz w:val="22"/>
              </w:rPr>
              <w:t>分，且未於週末或節日辦理。</w:t>
            </w:r>
          </w:p>
        </w:tc>
        <w:tc>
          <w:tcPr>
            <w:tcW w:w="2694" w:type="dxa"/>
            <w:vMerge/>
            <w:vAlign w:val="center"/>
          </w:tcPr>
          <w:p w:rsidR="00B64820" w:rsidRPr="00DB421B" w:rsidRDefault="00B64820" w:rsidP="00B64820">
            <w:pPr>
              <w:pStyle w:val="a3"/>
              <w:numPr>
                <w:ilvl w:val="0"/>
                <w:numId w:val="1"/>
              </w:numPr>
              <w:ind w:leftChars="7" w:left="279" w:hangingChars="119" w:hanging="262"/>
              <w:jc w:val="both"/>
              <w:rPr>
                <w:rFonts w:ascii="標楷體" w:eastAsia="標楷體" w:hAnsi="標楷體"/>
                <w:sz w:val="22"/>
                <w:szCs w:val="24"/>
              </w:rPr>
            </w:pPr>
          </w:p>
        </w:tc>
        <w:tc>
          <w:tcPr>
            <w:tcW w:w="1134" w:type="dxa"/>
            <w:vAlign w:val="center"/>
          </w:tcPr>
          <w:p w:rsidR="00B64820" w:rsidRPr="00DB421B" w:rsidRDefault="00C128EA" w:rsidP="00C128EA">
            <w:pPr>
              <w:jc w:val="center"/>
              <w:rPr>
                <w:rFonts w:ascii="標楷體" w:eastAsia="標楷體" w:hAnsi="標楷體"/>
              </w:rPr>
            </w:pPr>
            <w:r w:rsidRPr="00C128EA">
              <w:rPr>
                <w:rFonts w:ascii="標楷體" w:eastAsia="標楷體" w:hAnsi="Wingdings 2" w:hint="eastAsia"/>
              </w:rPr>
              <w:sym w:font="Wingdings 2" w:char="F050"/>
            </w:r>
          </w:p>
        </w:tc>
        <w:tc>
          <w:tcPr>
            <w:tcW w:w="1134" w:type="dxa"/>
          </w:tcPr>
          <w:p w:rsidR="00B64820" w:rsidRPr="00DB421B" w:rsidRDefault="00B64820" w:rsidP="00707A99">
            <w:pPr>
              <w:rPr>
                <w:rFonts w:ascii="標楷體" w:eastAsia="標楷體" w:hAnsi="標楷體"/>
              </w:rPr>
            </w:pPr>
          </w:p>
        </w:tc>
        <w:tc>
          <w:tcPr>
            <w:tcW w:w="1842" w:type="dxa"/>
            <w:vMerge/>
          </w:tcPr>
          <w:p w:rsidR="00B64820" w:rsidRPr="00F50070" w:rsidRDefault="00B64820" w:rsidP="00707A99">
            <w:pPr>
              <w:ind w:rightChars="12" w:right="29"/>
              <w:jc w:val="both"/>
              <w:rPr>
                <w:rFonts w:ascii="標楷體" w:eastAsia="標楷體" w:hAnsi="標楷體"/>
                <w:sz w:val="22"/>
              </w:rPr>
            </w:pPr>
          </w:p>
        </w:tc>
      </w:tr>
      <w:tr w:rsidR="00B64820" w:rsidRPr="00DB421B" w:rsidTr="00EB006D">
        <w:trPr>
          <w:trHeight w:val="230"/>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8.</w:t>
            </w:r>
            <w:r w:rsidRPr="00DB421B">
              <w:rPr>
                <w:rFonts w:ascii="標楷體" w:eastAsia="標楷體" w:hAnsi="標楷體" w:hint="eastAsia"/>
                <w:sz w:val="22"/>
              </w:rPr>
              <w:t>寒暑假學藝活動能於週一至週五</w:t>
            </w:r>
            <w:r w:rsidRPr="00DB421B">
              <w:rPr>
                <w:rFonts w:ascii="標楷體" w:eastAsia="標楷體" w:hAnsi="標楷體" w:hint="eastAsia"/>
                <w:sz w:val="22"/>
              </w:rPr>
              <w:lastRenderedPageBreak/>
              <w:t>上午辦理。</w:t>
            </w:r>
          </w:p>
        </w:tc>
        <w:tc>
          <w:tcPr>
            <w:tcW w:w="2694" w:type="dxa"/>
            <w:vMerge/>
            <w:vAlign w:val="center"/>
          </w:tcPr>
          <w:p w:rsidR="00B64820" w:rsidRPr="00DB421B" w:rsidRDefault="00B64820" w:rsidP="00B64820">
            <w:pPr>
              <w:pStyle w:val="a3"/>
              <w:numPr>
                <w:ilvl w:val="0"/>
                <w:numId w:val="1"/>
              </w:numPr>
              <w:ind w:leftChars="7" w:left="279" w:hangingChars="119" w:hanging="262"/>
              <w:jc w:val="both"/>
              <w:rPr>
                <w:rFonts w:ascii="標楷體" w:eastAsia="標楷體" w:hAnsi="標楷體"/>
                <w:sz w:val="22"/>
                <w:szCs w:val="24"/>
              </w:rPr>
            </w:pPr>
          </w:p>
        </w:tc>
        <w:tc>
          <w:tcPr>
            <w:tcW w:w="1134" w:type="dxa"/>
            <w:vAlign w:val="center"/>
          </w:tcPr>
          <w:p w:rsidR="00B64820" w:rsidRPr="00DB421B" w:rsidRDefault="00C128EA" w:rsidP="00C128EA">
            <w:pPr>
              <w:jc w:val="center"/>
              <w:rPr>
                <w:rFonts w:ascii="標楷體" w:eastAsia="標楷體" w:hAnsi="標楷體"/>
              </w:rPr>
            </w:pPr>
            <w:r w:rsidRPr="00C128EA">
              <w:rPr>
                <w:rFonts w:ascii="標楷體" w:eastAsia="標楷體" w:hAnsi="Wingdings 2" w:hint="eastAsia"/>
              </w:rPr>
              <w:sym w:font="Wingdings 2" w:char="F050"/>
            </w:r>
          </w:p>
        </w:tc>
        <w:tc>
          <w:tcPr>
            <w:tcW w:w="1134" w:type="dxa"/>
          </w:tcPr>
          <w:p w:rsidR="00B64820" w:rsidRPr="00DB421B" w:rsidRDefault="00B64820" w:rsidP="00707A99">
            <w:pPr>
              <w:jc w:val="both"/>
              <w:rPr>
                <w:rFonts w:ascii="標楷體" w:eastAsia="標楷體" w:hAnsi="標楷體"/>
              </w:rPr>
            </w:pPr>
          </w:p>
        </w:tc>
        <w:tc>
          <w:tcPr>
            <w:tcW w:w="1842" w:type="dxa"/>
            <w:vMerge/>
          </w:tcPr>
          <w:p w:rsidR="00B64820" w:rsidRPr="00F50070" w:rsidRDefault="00B64820" w:rsidP="00707A99">
            <w:pPr>
              <w:ind w:rightChars="12" w:right="29"/>
              <w:jc w:val="both"/>
              <w:rPr>
                <w:rFonts w:ascii="標楷體" w:eastAsia="標楷體" w:hAnsi="標楷體"/>
                <w:sz w:val="22"/>
              </w:rPr>
            </w:pPr>
          </w:p>
        </w:tc>
      </w:tr>
      <w:tr w:rsidR="00B64820" w:rsidRPr="00DB421B" w:rsidTr="00EB006D">
        <w:trPr>
          <w:trHeight w:val="784"/>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9.</w:t>
            </w:r>
            <w:r w:rsidRPr="00DB421B">
              <w:rPr>
                <w:rFonts w:ascii="標楷體" w:eastAsia="標楷體" w:hAnsi="標楷體" w:hint="eastAsia"/>
                <w:sz w:val="22"/>
              </w:rPr>
              <w:t>學校能宣導課後輔導及寒暑假學藝活動的課程內容以複習為主，不得教授新進度。</w:t>
            </w:r>
          </w:p>
        </w:tc>
        <w:tc>
          <w:tcPr>
            <w:tcW w:w="2694" w:type="dxa"/>
            <w:vMerge/>
            <w:vAlign w:val="center"/>
          </w:tcPr>
          <w:p w:rsidR="00B64820" w:rsidRPr="00DB421B" w:rsidRDefault="00B64820" w:rsidP="00707A99">
            <w:pPr>
              <w:jc w:val="both"/>
              <w:rPr>
                <w:rFonts w:ascii="標楷體" w:eastAsia="標楷體" w:hAnsi="標楷體"/>
                <w:sz w:val="22"/>
              </w:rPr>
            </w:pPr>
          </w:p>
        </w:tc>
        <w:tc>
          <w:tcPr>
            <w:tcW w:w="1134" w:type="dxa"/>
            <w:vAlign w:val="center"/>
          </w:tcPr>
          <w:p w:rsidR="00B64820" w:rsidRPr="00EB006D" w:rsidRDefault="00EB006D" w:rsidP="00EB006D">
            <w:pPr>
              <w:rPr>
                <w:rFonts w:ascii="標楷體" w:eastAsia="標楷體" w:hAnsi="標楷體"/>
                <w:szCs w:val="24"/>
              </w:rPr>
            </w:pPr>
            <w:r>
              <w:t xml:space="preserve">    </w:t>
            </w:r>
            <w:r w:rsidR="00C128EA" w:rsidRPr="00C128EA">
              <w:sym w:font="Wingdings 2" w:char="F050"/>
            </w:r>
          </w:p>
        </w:tc>
        <w:tc>
          <w:tcPr>
            <w:tcW w:w="1134" w:type="dxa"/>
          </w:tcPr>
          <w:p w:rsidR="00B64820" w:rsidRPr="00DB421B" w:rsidRDefault="00B64820" w:rsidP="00707A99">
            <w:pPr>
              <w:pStyle w:val="a3"/>
              <w:ind w:leftChars="0"/>
              <w:jc w:val="both"/>
              <w:rPr>
                <w:rFonts w:ascii="標楷體" w:eastAsia="標楷體" w:hAnsi="標楷體"/>
                <w:szCs w:val="24"/>
              </w:rPr>
            </w:pPr>
          </w:p>
        </w:tc>
        <w:tc>
          <w:tcPr>
            <w:tcW w:w="1842" w:type="dxa"/>
            <w:vMerge/>
          </w:tcPr>
          <w:p w:rsidR="00B64820" w:rsidRPr="00F50070" w:rsidRDefault="00B64820" w:rsidP="00707A99">
            <w:pPr>
              <w:pStyle w:val="a3"/>
              <w:ind w:leftChars="0" w:rightChars="12" w:right="29"/>
              <w:jc w:val="both"/>
              <w:rPr>
                <w:rFonts w:ascii="標楷體" w:eastAsia="標楷體" w:hAnsi="標楷體"/>
                <w:sz w:val="22"/>
              </w:rPr>
            </w:pPr>
          </w:p>
        </w:tc>
      </w:tr>
      <w:tr w:rsidR="00B64820" w:rsidRPr="00DB421B" w:rsidTr="00EB006D">
        <w:trPr>
          <w:trHeight w:val="506"/>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10.</w:t>
            </w:r>
            <w:r w:rsidRPr="00DB421B">
              <w:rPr>
                <w:rFonts w:ascii="標楷體" w:eastAsia="標楷體" w:hAnsi="標楷體" w:hint="eastAsia"/>
                <w:sz w:val="22"/>
              </w:rPr>
              <w:t>辦理留校自習未收費</w:t>
            </w:r>
            <w:r w:rsidRPr="00DB421B">
              <w:rPr>
                <w:rFonts w:ascii="標楷體" w:eastAsia="標楷體" w:hAnsi="標楷體"/>
                <w:sz w:val="22"/>
              </w:rPr>
              <w:t>(</w:t>
            </w:r>
            <w:r w:rsidRPr="00DB421B">
              <w:rPr>
                <w:rFonts w:ascii="標楷體" w:eastAsia="標楷體" w:hAnsi="標楷體" w:hint="eastAsia"/>
                <w:sz w:val="22"/>
              </w:rPr>
              <w:t>不含水電費或代收膳費</w:t>
            </w:r>
            <w:r w:rsidRPr="00DB421B">
              <w:rPr>
                <w:rFonts w:ascii="標楷體" w:eastAsia="標楷體" w:hAnsi="標楷體"/>
                <w:sz w:val="22"/>
              </w:rPr>
              <w:t>)</w:t>
            </w:r>
            <w:r w:rsidRPr="00DB421B">
              <w:rPr>
                <w:rFonts w:ascii="標楷體" w:eastAsia="標楷體" w:hAnsi="標楷體" w:hint="eastAsia"/>
                <w:sz w:val="22"/>
              </w:rPr>
              <w:t>，亦未將自習時間用於上課或考試。</w:t>
            </w:r>
          </w:p>
        </w:tc>
        <w:tc>
          <w:tcPr>
            <w:tcW w:w="2694" w:type="dxa"/>
            <w:vAlign w:val="center"/>
          </w:tcPr>
          <w:p w:rsidR="00B64820" w:rsidRPr="00DB421B" w:rsidRDefault="00B64820" w:rsidP="00707A99">
            <w:pPr>
              <w:jc w:val="both"/>
              <w:rPr>
                <w:rFonts w:ascii="標楷體" w:eastAsia="標楷體" w:hAnsi="標楷體"/>
                <w:sz w:val="22"/>
              </w:rPr>
            </w:pPr>
          </w:p>
        </w:tc>
        <w:tc>
          <w:tcPr>
            <w:tcW w:w="1134" w:type="dxa"/>
            <w:vAlign w:val="center"/>
          </w:tcPr>
          <w:p w:rsidR="00B64820" w:rsidRPr="00EB006D" w:rsidRDefault="00EB006D" w:rsidP="00EB006D">
            <w:pPr>
              <w:rPr>
                <w:rFonts w:ascii="標楷體" w:eastAsia="標楷體" w:hAnsi="標楷體"/>
                <w:szCs w:val="24"/>
              </w:rPr>
            </w:pPr>
            <w:r>
              <w:t xml:space="preserve">    </w:t>
            </w:r>
            <w:r w:rsidR="00C128EA" w:rsidRPr="00C128EA">
              <w:sym w:font="Wingdings 2" w:char="F050"/>
            </w:r>
          </w:p>
        </w:tc>
        <w:tc>
          <w:tcPr>
            <w:tcW w:w="1134" w:type="dxa"/>
          </w:tcPr>
          <w:p w:rsidR="00B64820" w:rsidRPr="00DB421B" w:rsidRDefault="00B64820" w:rsidP="00707A99">
            <w:pPr>
              <w:pStyle w:val="a3"/>
              <w:ind w:leftChars="0"/>
              <w:jc w:val="both"/>
              <w:rPr>
                <w:rFonts w:ascii="標楷體" w:eastAsia="標楷體" w:hAnsi="標楷體"/>
                <w:szCs w:val="24"/>
              </w:rPr>
            </w:pPr>
          </w:p>
        </w:tc>
        <w:tc>
          <w:tcPr>
            <w:tcW w:w="1842" w:type="dxa"/>
          </w:tcPr>
          <w:p w:rsidR="00B64820" w:rsidRPr="00F50070" w:rsidRDefault="00B64820" w:rsidP="00707A99">
            <w:pPr>
              <w:pStyle w:val="a3"/>
              <w:ind w:leftChars="0" w:rightChars="12" w:right="29"/>
              <w:jc w:val="both"/>
              <w:rPr>
                <w:rFonts w:ascii="標楷體" w:eastAsia="標楷體" w:hAnsi="標楷體"/>
                <w:sz w:val="22"/>
              </w:rPr>
            </w:pPr>
          </w:p>
        </w:tc>
      </w:tr>
      <w:tr w:rsidR="00B64820" w:rsidRPr="00DB421B" w:rsidTr="00707A99">
        <w:trPr>
          <w:trHeight w:val="1408"/>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1</w:t>
            </w:r>
            <w:r>
              <w:rPr>
                <w:rFonts w:ascii="標楷體" w:eastAsia="標楷體" w:hAnsi="標楷體"/>
                <w:sz w:val="22"/>
              </w:rPr>
              <w:t>1</w:t>
            </w:r>
            <w:r w:rsidRPr="00DB421B">
              <w:rPr>
                <w:rFonts w:ascii="標楷體" w:eastAsia="標楷體" w:hAnsi="標楷體"/>
                <w:sz w:val="22"/>
              </w:rPr>
              <w:t>.</w:t>
            </w:r>
            <w:r w:rsidRPr="00DB421B">
              <w:rPr>
                <w:rFonts w:ascii="標楷體" w:eastAsia="標楷體" w:hAnsi="標楷體" w:hint="eastAsia"/>
                <w:sz w:val="22"/>
              </w:rPr>
              <w:t>學校能建立定期評量命審題制度，訂定命題及審題規範。</w:t>
            </w:r>
          </w:p>
        </w:tc>
        <w:tc>
          <w:tcPr>
            <w:tcW w:w="2694" w:type="dxa"/>
            <w:vMerge w:val="restart"/>
            <w:vAlign w:val="center"/>
          </w:tcPr>
          <w:p w:rsidR="00B64820" w:rsidRPr="00DB421B" w:rsidRDefault="00B64820" w:rsidP="00707A99">
            <w:pPr>
              <w:jc w:val="both"/>
              <w:rPr>
                <w:rFonts w:ascii="標楷體" w:eastAsia="標楷體" w:hAnsi="標楷體"/>
                <w:sz w:val="22"/>
              </w:rPr>
            </w:pPr>
            <w:r w:rsidRPr="00DB421B">
              <w:rPr>
                <w:rFonts w:ascii="標楷體" w:eastAsia="標楷體" w:hAnsi="標楷體" w:hint="eastAsia"/>
                <w:spacing w:val="-6"/>
                <w:sz w:val="22"/>
              </w:rPr>
              <w:t>學校訂定實施學生成績評量機制及相關規範</w:t>
            </w:r>
            <w:r>
              <w:rPr>
                <w:rFonts w:ascii="標楷體" w:eastAsia="標楷體" w:hAnsi="標楷體"/>
                <w:spacing w:val="-6"/>
                <w:sz w:val="22"/>
              </w:rPr>
              <w:t>(</w:t>
            </w:r>
            <w:r>
              <w:rPr>
                <w:rFonts w:ascii="標楷體" w:eastAsia="標楷體" w:hAnsi="標楷體" w:hint="eastAsia"/>
                <w:spacing w:val="-6"/>
                <w:sz w:val="22"/>
              </w:rPr>
              <w:t>能呈現</w:t>
            </w:r>
            <w:r w:rsidRPr="00DB421B">
              <w:rPr>
                <w:rFonts w:ascii="標楷體" w:eastAsia="標楷體" w:hAnsi="標楷體" w:hint="eastAsia"/>
                <w:sz w:val="22"/>
              </w:rPr>
              <w:t>命審題</w:t>
            </w:r>
            <w:r>
              <w:rPr>
                <w:rFonts w:ascii="標楷體" w:eastAsia="標楷體" w:hAnsi="標楷體" w:hint="eastAsia"/>
                <w:sz w:val="22"/>
              </w:rPr>
              <w:t>機制及預警措施之流程圖或作業等校內規則</w:t>
            </w:r>
            <w:r>
              <w:rPr>
                <w:rFonts w:ascii="標楷體" w:eastAsia="標楷體" w:hAnsi="標楷體"/>
                <w:sz w:val="22"/>
              </w:rPr>
              <w:t>)</w:t>
            </w:r>
          </w:p>
        </w:tc>
        <w:tc>
          <w:tcPr>
            <w:tcW w:w="1134" w:type="dxa"/>
          </w:tcPr>
          <w:p w:rsidR="00B64820" w:rsidRPr="00DB421B" w:rsidRDefault="00C128EA" w:rsidP="00C128EA">
            <w:pPr>
              <w:pStyle w:val="a3"/>
              <w:ind w:leftChars="0"/>
              <w:rPr>
                <w:rFonts w:ascii="標楷體" w:eastAsia="標楷體" w:hAnsi="標楷體"/>
                <w:szCs w:val="24"/>
              </w:rPr>
            </w:pPr>
            <w:r w:rsidRPr="00C128EA">
              <w:rPr>
                <w:rFonts w:ascii="標楷體" w:eastAsia="標楷體" w:hAnsi="Wingdings 2" w:hint="eastAsia"/>
                <w:szCs w:val="24"/>
              </w:rPr>
              <w:sym w:font="Wingdings 2" w:char="F050"/>
            </w:r>
          </w:p>
        </w:tc>
        <w:tc>
          <w:tcPr>
            <w:tcW w:w="1134" w:type="dxa"/>
          </w:tcPr>
          <w:p w:rsidR="00B64820" w:rsidRPr="00DB421B" w:rsidRDefault="00B64820" w:rsidP="00707A99">
            <w:pPr>
              <w:pStyle w:val="a3"/>
              <w:ind w:leftChars="0"/>
              <w:jc w:val="both"/>
              <w:rPr>
                <w:rFonts w:ascii="標楷體" w:eastAsia="標楷體" w:hAnsi="標楷體"/>
                <w:szCs w:val="24"/>
              </w:rPr>
            </w:pPr>
          </w:p>
        </w:tc>
        <w:tc>
          <w:tcPr>
            <w:tcW w:w="1842" w:type="dxa"/>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國民中小學教學正常化實施要點第</w:t>
            </w:r>
            <w:r w:rsidRPr="00F50070">
              <w:rPr>
                <w:rFonts w:ascii="標楷體" w:eastAsia="標楷體" w:hAnsi="標楷體"/>
                <w:sz w:val="22"/>
              </w:rPr>
              <w:t>4</w:t>
            </w:r>
            <w:r w:rsidRPr="00F50070">
              <w:rPr>
                <w:rFonts w:ascii="標楷體" w:eastAsia="標楷體" w:hAnsi="標楷體" w:hint="eastAsia"/>
                <w:sz w:val="22"/>
              </w:rPr>
              <w:t>點第</w:t>
            </w:r>
            <w:r w:rsidRPr="00F50070">
              <w:rPr>
                <w:rFonts w:ascii="標楷體" w:eastAsia="標楷體" w:hAnsi="標楷體"/>
                <w:sz w:val="22"/>
              </w:rPr>
              <w:t>2</w:t>
            </w:r>
            <w:r w:rsidRPr="00F50070">
              <w:rPr>
                <w:rFonts w:ascii="標楷體" w:eastAsia="標楷體" w:hAnsi="標楷體" w:hint="eastAsia"/>
                <w:sz w:val="22"/>
              </w:rPr>
              <w:t>款第</w:t>
            </w:r>
            <w:r w:rsidRPr="00F50070">
              <w:rPr>
                <w:rFonts w:ascii="標楷體" w:eastAsia="標楷體" w:hAnsi="標楷體"/>
                <w:sz w:val="22"/>
              </w:rPr>
              <w:t>4</w:t>
            </w:r>
            <w:r w:rsidRPr="00F50070">
              <w:rPr>
                <w:rFonts w:ascii="標楷體" w:eastAsia="標楷體" w:hAnsi="標楷體" w:hint="eastAsia"/>
                <w:sz w:val="22"/>
              </w:rPr>
              <w:t>目之（</w:t>
            </w:r>
            <w:r w:rsidRPr="00F50070">
              <w:rPr>
                <w:rFonts w:ascii="標楷體" w:eastAsia="標楷體" w:hAnsi="標楷體"/>
                <w:sz w:val="22"/>
              </w:rPr>
              <w:t>1</w:t>
            </w:r>
            <w:r w:rsidRPr="00F50070">
              <w:rPr>
                <w:rFonts w:ascii="標楷體" w:eastAsia="標楷體" w:hAnsi="標楷體" w:hint="eastAsia"/>
                <w:sz w:val="22"/>
              </w:rPr>
              <w:t>）</w:t>
            </w:r>
          </w:p>
        </w:tc>
      </w:tr>
      <w:tr w:rsidR="00B64820" w:rsidRPr="00DB421B" w:rsidTr="00707A99">
        <w:trPr>
          <w:trHeight w:val="895"/>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1</w:t>
            </w:r>
            <w:r>
              <w:rPr>
                <w:rFonts w:ascii="標楷體" w:eastAsia="標楷體" w:hAnsi="標楷體"/>
                <w:sz w:val="22"/>
              </w:rPr>
              <w:t>2</w:t>
            </w:r>
            <w:r w:rsidRPr="00DB421B">
              <w:rPr>
                <w:rFonts w:ascii="標楷體" w:eastAsia="標楷體" w:hAnsi="標楷體"/>
                <w:sz w:val="22"/>
              </w:rPr>
              <w:t>.</w:t>
            </w:r>
            <w:r w:rsidRPr="00DB421B">
              <w:rPr>
                <w:rFonts w:ascii="標楷體" w:eastAsia="標楷體" w:hAnsi="標楷體" w:hint="eastAsia"/>
                <w:sz w:val="22"/>
              </w:rPr>
              <w:t>學校對學習狀況需協助或成績評量結果未達及格基準的學生，能通知家長，並訂定並落實預警及輔導措施。</w:t>
            </w:r>
            <w:r w:rsidRPr="00DB421B">
              <w:rPr>
                <w:rFonts w:ascii="標楷體" w:eastAsia="標楷體" w:hAnsi="標楷體"/>
                <w:sz w:val="22"/>
              </w:rPr>
              <w:t xml:space="preserve"> </w:t>
            </w:r>
          </w:p>
        </w:tc>
        <w:tc>
          <w:tcPr>
            <w:tcW w:w="2694" w:type="dxa"/>
            <w:vMerge/>
            <w:vAlign w:val="center"/>
          </w:tcPr>
          <w:p w:rsidR="00B64820" w:rsidRPr="00DB421B" w:rsidRDefault="00B64820" w:rsidP="00707A99">
            <w:pPr>
              <w:jc w:val="both"/>
              <w:rPr>
                <w:rFonts w:ascii="標楷體" w:eastAsia="標楷體" w:hAnsi="標楷體"/>
                <w:sz w:val="22"/>
              </w:rPr>
            </w:pPr>
          </w:p>
        </w:tc>
        <w:tc>
          <w:tcPr>
            <w:tcW w:w="1134" w:type="dxa"/>
          </w:tcPr>
          <w:p w:rsidR="00B64820" w:rsidRPr="00DB421B" w:rsidRDefault="00C128EA" w:rsidP="00C128EA">
            <w:pPr>
              <w:pStyle w:val="a3"/>
              <w:ind w:leftChars="0"/>
              <w:rPr>
                <w:rFonts w:ascii="標楷體" w:eastAsia="標楷體" w:hAnsi="標楷體"/>
                <w:szCs w:val="24"/>
              </w:rPr>
            </w:pPr>
            <w:r w:rsidRPr="00C128EA">
              <w:rPr>
                <w:rFonts w:ascii="標楷體" w:eastAsia="標楷體" w:hAnsi="Wingdings 2" w:hint="eastAsia"/>
                <w:szCs w:val="24"/>
              </w:rPr>
              <w:sym w:font="Wingdings 2" w:char="F050"/>
            </w:r>
          </w:p>
        </w:tc>
        <w:tc>
          <w:tcPr>
            <w:tcW w:w="1134" w:type="dxa"/>
          </w:tcPr>
          <w:p w:rsidR="00B64820" w:rsidRPr="00DB421B" w:rsidRDefault="00B64820" w:rsidP="00707A99">
            <w:pPr>
              <w:jc w:val="both"/>
              <w:rPr>
                <w:rFonts w:ascii="標楷體" w:eastAsia="標楷體" w:hAnsi="標楷體"/>
              </w:rPr>
            </w:pPr>
          </w:p>
        </w:tc>
        <w:tc>
          <w:tcPr>
            <w:tcW w:w="1842" w:type="dxa"/>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國民小學及國民中學學生成績評量準則第</w:t>
            </w:r>
            <w:r w:rsidRPr="00F50070">
              <w:rPr>
                <w:rFonts w:ascii="標楷體" w:eastAsia="標楷體" w:hAnsi="標楷體"/>
                <w:sz w:val="22"/>
              </w:rPr>
              <w:t>11</w:t>
            </w:r>
            <w:r w:rsidRPr="00F50070">
              <w:rPr>
                <w:rFonts w:ascii="標楷體" w:eastAsia="標楷體" w:hAnsi="標楷體" w:hint="eastAsia"/>
                <w:sz w:val="22"/>
              </w:rPr>
              <w:t>條</w:t>
            </w:r>
          </w:p>
        </w:tc>
      </w:tr>
      <w:tr w:rsidR="00B64820" w:rsidRPr="00DB421B" w:rsidTr="00707A99">
        <w:trPr>
          <w:trHeight w:val="649"/>
          <w:jc w:val="center"/>
        </w:trPr>
        <w:tc>
          <w:tcPr>
            <w:tcW w:w="3964" w:type="dxa"/>
            <w:vAlign w:val="center"/>
          </w:tcPr>
          <w:p w:rsidR="00B64820" w:rsidRPr="00DB421B" w:rsidRDefault="00B64820" w:rsidP="00707A99">
            <w:pPr>
              <w:ind w:leftChars="10" w:left="254" w:hangingChars="115" w:hanging="230"/>
              <w:jc w:val="both"/>
              <w:rPr>
                <w:rFonts w:ascii="標楷體" w:eastAsia="標楷體" w:hAnsi="標楷體"/>
                <w:sz w:val="22"/>
              </w:rPr>
            </w:pPr>
            <w:r w:rsidRPr="00DB421B">
              <w:rPr>
                <w:rFonts w:ascii="標楷體" w:eastAsia="標楷體" w:hAnsi="標楷體"/>
                <w:spacing w:val="-10"/>
                <w:sz w:val="22"/>
              </w:rPr>
              <w:t>1</w:t>
            </w:r>
            <w:r>
              <w:rPr>
                <w:rFonts w:ascii="標楷體" w:eastAsia="標楷體" w:hAnsi="標楷體"/>
                <w:spacing w:val="-10"/>
                <w:sz w:val="22"/>
              </w:rPr>
              <w:t>3</w:t>
            </w:r>
            <w:r w:rsidRPr="00DB421B">
              <w:rPr>
                <w:rFonts w:ascii="標楷體" w:eastAsia="標楷體" w:hAnsi="標楷體"/>
                <w:spacing w:val="-10"/>
                <w:sz w:val="22"/>
              </w:rPr>
              <w:t>.</w:t>
            </w:r>
            <w:r w:rsidRPr="00DB421B">
              <w:rPr>
                <w:rFonts w:ascii="標楷體" w:eastAsia="標楷體" w:hAnsi="標楷體" w:hint="eastAsia"/>
                <w:spacing w:val="-10"/>
                <w:sz w:val="22"/>
              </w:rPr>
              <w:t>學校定期評量的紙筆測驗次數，每學期能在</w:t>
            </w:r>
            <w:r w:rsidRPr="00DB421B">
              <w:rPr>
                <w:rFonts w:ascii="標楷體" w:eastAsia="標楷體" w:hAnsi="標楷體"/>
                <w:spacing w:val="-10"/>
                <w:sz w:val="22"/>
              </w:rPr>
              <w:t>3</w:t>
            </w:r>
            <w:r w:rsidRPr="00DB421B">
              <w:rPr>
                <w:rFonts w:ascii="標楷體" w:eastAsia="標楷體" w:hAnsi="標楷體" w:hint="eastAsia"/>
                <w:spacing w:val="-10"/>
                <w:sz w:val="22"/>
              </w:rPr>
              <w:t>次以下。</w:t>
            </w:r>
          </w:p>
        </w:tc>
        <w:tc>
          <w:tcPr>
            <w:tcW w:w="2694" w:type="dxa"/>
            <w:vMerge w:val="restart"/>
            <w:vAlign w:val="center"/>
          </w:tcPr>
          <w:p w:rsidR="00B64820" w:rsidRPr="00DB421B" w:rsidRDefault="00B64820" w:rsidP="00707A99">
            <w:pPr>
              <w:jc w:val="both"/>
              <w:rPr>
                <w:rFonts w:ascii="標楷體" w:eastAsia="標楷體" w:hAnsi="標楷體"/>
                <w:sz w:val="22"/>
              </w:rPr>
            </w:pPr>
            <w:r w:rsidRPr="00DB421B">
              <w:rPr>
                <w:rFonts w:ascii="標楷體" w:eastAsia="標楷體" w:hAnsi="標楷體" w:hint="eastAsia"/>
                <w:spacing w:val="-6"/>
                <w:sz w:val="22"/>
              </w:rPr>
              <w:t>該學期行事曆</w:t>
            </w:r>
            <w:r w:rsidRPr="00DB421B">
              <w:rPr>
                <w:rFonts w:ascii="標楷體" w:eastAsia="標楷體" w:hAnsi="標楷體"/>
                <w:spacing w:val="-6"/>
                <w:sz w:val="22"/>
              </w:rPr>
              <w:t>(</w:t>
            </w:r>
            <w:r w:rsidRPr="00DB421B">
              <w:rPr>
                <w:rFonts w:ascii="標楷體" w:eastAsia="標楷體" w:hAnsi="標楷體" w:hint="eastAsia"/>
                <w:spacing w:val="-6"/>
                <w:sz w:val="22"/>
              </w:rPr>
              <w:t>標示定期評量、模擬考舉辦時間</w:t>
            </w:r>
            <w:r w:rsidRPr="00DB421B">
              <w:rPr>
                <w:rFonts w:ascii="標楷體" w:eastAsia="標楷體" w:hAnsi="標楷體"/>
                <w:spacing w:val="-6"/>
                <w:sz w:val="22"/>
              </w:rPr>
              <w:t>)</w:t>
            </w:r>
            <w:r w:rsidRPr="00DB421B">
              <w:rPr>
                <w:rFonts w:ascii="標楷體" w:eastAsia="標楷體" w:hAnsi="標楷體" w:hint="eastAsia"/>
                <w:sz w:val="22"/>
              </w:rPr>
              <w:t>。</w:t>
            </w:r>
          </w:p>
        </w:tc>
        <w:tc>
          <w:tcPr>
            <w:tcW w:w="1134" w:type="dxa"/>
          </w:tcPr>
          <w:p w:rsidR="00B64820" w:rsidRPr="00DB421B" w:rsidRDefault="00C128EA" w:rsidP="00C128EA">
            <w:pPr>
              <w:jc w:val="center"/>
              <w:rPr>
                <w:rFonts w:ascii="標楷體" w:eastAsia="標楷體" w:hAnsi="標楷體"/>
              </w:rPr>
            </w:pPr>
            <w:r w:rsidRPr="00C128EA">
              <w:rPr>
                <w:rFonts w:ascii="標楷體" w:eastAsia="標楷體" w:hAnsi="Wingdings 2" w:hint="eastAsia"/>
              </w:rPr>
              <w:sym w:font="Wingdings 2" w:char="F050"/>
            </w:r>
          </w:p>
        </w:tc>
        <w:tc>
          <w:tcPr>
            <w:tcW w:w="1134" w:type="dxa"/>
          </w:tcPr>
          <w:p w:rsidR="00B64820" w:rsidRPr="00DB421B" w:rsidRDefault="00B64820" w:rsidP="00707A99">
            <w:pPr>
              <w:jc w:val="both"/>
              <w:rPr>
                <w:rFonts w:ascii="標楷體" w:eastAsia="標楷體" w:hAnsi="標楷體"/>
              </w:rPr>
            </w:pPr>
          </w:p>
        </w:tc>
        <w:tc>
          <w:tcPr>
            <w:tcW w:w="1842" w:type="dxa"/>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國民小學及國民中學學生成績評量準則第</w:t>
            </w:r>
            <w:r w:rsidRPr="00F50070">
              <w:rPr>
                <w:rFonts w:ascii="標楷體" w:eastAsia="標楷體" w:hAnsi="標楷體"/>
                <w:sz w:val="22"/>
              </w:rPr>
              <w:t>6</w:t>
            </w:r>
            <w:r w:rsidRPr="00F50070">
              <w:rPr>
                <w:rFonts w:ascii="標楷體" w:eastAsia="標楷體" w:hAnsi="標楷體" w:hint="eastAsia"/>
                <w:sz w:val="22"/>
              </w:rPr>
              <w:t>條</w:t>
            </w:r>
          </w:p>
        </w:tc>
      </w:tr>
      <w:tr w:rsidR="00B64820" w:rsidRPr="00DB421B" w:rsidTr="00707A99">
        <w:trPr>
          <w:trHeight w:val="1183"/>
          <w:jc w:val="center"/>
        </w:trPr>
        <w:tc>
          <w:tcPr>
            <w:tcW w:w="3964" w:type="dxa"/>
            <w:vAlign w:val="center"/>
          </w:tcPr>
          <w:p w:rsidR="00B64820" w:rsidRPr="00DB421B" w:rsidRDefault="00B64820" w:rsidP="00707A99">
            <w:pPr>
              <w:ind w:leftChars="10" w:left="277" w:hangingChars="115" w:hanging="253"/>
              <w:jc w:val="both"/>
              <w:rPr>
                <w:rFonts w:ascii="標楷體" w:eastAsia="標楷體" w:hAnsi="標楷體"/>
                <w:sz w:val="22"/>
              </w:rPr>
            </w:pPr>
            <w:r w:rsidRPr="00DB421B">
              <w:rPr>
                <w:rFonts w:ascii="標楷體" w:eastAsia="標楷體" w:hAnsi="標楷體"/>
                <w:sz w:val="22"/>
              </w:rPr>
              <w:t>1</w:t>
            </w:r>
            <w:r>
              <w:rPr>
                <w:rFonts w:ascii="標楷體" w:eastAsia="標楷體" w:hAnsi="標楷體"/>
                <w:sz w:val="22"/>
              </w:rPr>
              <w:t>4</w:t>
            </w:r>
            <w:r w:rsidRPr="00DB421B">
              <w:rPr>
                <w:rFonts w:ascii="標楷體" w:eastAsia="標楷體" w:hAnsi="標楷體"/>
                <w:sz w:val="22"/>
              </w:rPr>
              <w:t>.</w:t>
            </w:r>
            <w:r w:rsidRPr="00DB421B">
              <w:rPr>
                <w:rFonts w:ascii="標楷體" w:eastAsia="標楷體" w:hAnsi="標楷體" w:hint="eastAsia"/>
                <w:sz w:val="22"/>
              </w:rPr>
              <w:t>學校模擬考能於</w:t>
            </w:r>
            <w:r w:rsidRPr="00DB421B">
              <w:rPr>
                <w:rFonts w:ascii="標楷體" w:eastAsia="標楷體" w:hAnsi="標楷體" w:hint="eastAsia"/>
                <w:spacing w:val="-8"/>
                <w:sz w:val="22"/>
              </w:rPr>
              <w:t>國中三年級開始辦理，且未在寒暑假結束後第一週實施，辦理日期並列入學校行事曆。</w:t>
            </w:r>
          </w:p>
        </w:tc>
        <w:tc>
          <w:tcPr>
            <w:tcW w:w="2694" w:type="dxa"/>
            <w:vMerge/>
            <w:vAlign w:val="center"/>
          </w:tcPr>
          <w:p w:rsidR="00B64820" w:rsidRPr="00DB421B" w:rsidRDefault="00B64820" w:rsidP="00707A99">
            <w:pPr>
              <w:jc w:val="both"/>
              <w:rPr>
                <w:rFonts w:ascii="標楷體" w:eastAsia="標楷體" w:hAnsi="標楷體"/>
              </w:rPr>
            </w:pPr>
          </w:p>
        </w:tc>
        <w:tc>
          <w:tcPr>
            <w:tcW w:w="1134" w:type="dxa"/>
          </w:tcPr>
          <w:p w:rsidR="00B64820" w:rsidRPr="00DB421B" w:rsidRDefault="00C128EA" w:rsidP="00C128EA">
            <w:pPr>
              <w:jc w:val="center"/>
              <w:rPr>
                <w:rFonts w:ascii="標楷體" w:eastAsia="標楷體" w:hAnsi="標楷體"/>
              </w:rPr>
            </w:pPr>
            <w:r w:rsidRPr="00C128EA">
              <w:rPr>
                <w:rFonts w:ascii="標楷體" w:eastAsia="標楷體" w:hAnsi="Wingdings 2" w:hint="eastAsia"/>
              </w:rPr>
              <w:sym w:font="Wingdings 2" w:char="F050"/>
            </w:r>
          </w:p>
        </w:tc>
        <w:tc>
          <w:tcPr>
            <w:tcW w:w="1134" w:type="dxa"/>
          </w:tcPr>
          <w:p w:rsidR="00B64820" w:rsidRPr="00DB421B" w:rsidRDefault="00B64820" w:rsidP="00707A99">
            <w:pPr>
              <w:jc w:val="both"/>
              <w:rPr>
                <w:rFonts w:ascii="標楷體" w:eastAsia="標楷體" w:hAnsi="標楷體"/>
              </w:rPr>
            </w:pPr>
          </w:p>
        </w:tc>
        <w:tc>
          <w:tcPr>
            <w:tcW w:w="1842" w:type="dxa"/>
            <w:vMerge w:val="restart"/>
          </w:tcPr>
          <w:p w:rsidR="00B64820" w:rsidRPr="00F50070" w:rsidRDefault="00B64820" w:rsidP="00707A99">
            <w:pPr>
              <w:ind w:leftChars="17" w:left="41" w:rightChars="12" w:right="29"/>
              <w:jc w:val="both"/>
              <w:rPr>
                <w:rFonts w:ascii="標楷體" w:eastAsia="標楷體" w:hAnsi="標楷體"/>
                <w:sz w:val="22"/>
              </w:rPr>
            </w:pPr>
            <w:r w:rsidRPr="00F50070">
              <w:rPr>
                <w:rFonts w:ascii="標楷體" w:eastAsia="標楷體" w:hAnsi="標楷體" w:hint="eastAsia"/>
                <w:sz w:val="22"/>
              </w:rPr>
              <w:t>國民中學及其主管機關辦理升學或國中教育會考模擬考試處理原則第</w:t>
            </w:r>
            <w:r w:rsidRPr="00F50070">
              <w:rPr>
                <w:rFonts w:ascii="標楷體" w:eastAsia="標楷體" w:hAnsi="標楷體"/>
                <w:sz w:val="22"/>
              </w:rPr>
              <w:t>3</w:t>
            </w:r>
            <w:r w:rsidRPr="00F50070">
              <w:rPr>
                <w:rFonts w:ascii="標楷體" w:eastAsia="標楷體" w:hAnsi="標楷體" w:hint="eastAsia"/>
                <w:sz w:val="22"/>
              </w:rPr>
              <w:t>、</w:t>
            </w:r>
            <w:r w:rsidRPr="00F50070">
              <w:rPr>
                <w:rFonts w:ascii="標楷體" w:eastAsia="標楷體" w:hAnsi="標楷體"/>
                <w:sz w:val="22"/>
              </w:rPr>
              <w:t>4</w:t>
            </w:r>
            <w:r w:rsidRPr="00F50070">
              <w:rPr>
                <w:rFonts w:ascii="標楷體" w:eastAsia="標楷體" w:hAnsi="標楷體" w:hint="eastAsia"/>
                <w:sz w:val="22"/>
              </w:rPr>
              <w:t>及</w:t>
            </w:r>
            <w:r w:rsidRPr="00F50070">
              <w:rPr>
                <w:rFonts w:ascii="標楷體" w:eastAsia="標楷體" w:hAnsi="標楷體"/>
                <w:sz w:val="22"/>
              </w:rPr>
              <w:t>6</w:t>
            </w:r>
            <w:r w:rsidRPr="00F50070">
              <w:rPr>
                <w:rFonts w:ascii="標楷體" w:eastAsia="標楷體" w:hAnsi="標楷體" w:hint="eastAsia"/>
                <w:sz w:val="22"/>
              </w:rPr>
              <w:t>點</w:t>
            </w:r>
          </w:p>
        </w:tc>
      </w:tr>
      <w:tr w:rsidR="00B64820" w:rsidRPr="00DB421B" w:rsidTr="00707A99">
        <w:trPr>
          <w:trHeight w:val="70"/>
          <w:jc w:val="center"/>
        </w:trPr>
        <w:tc>
          <w:tcPr>
            <w:tcW w:w="3964" w:type="dxa"/>
            <w:vAlign w:val="center"/>
          </w:tcPr>
          <w:p w:rsidR="00B64820" w:rsidRPr="00DB421B" w:rsidRDefault="00B64820" w:rsidP="00707A99">
            <w:pPr>
              <w:ind w:leftChars="10" w:left="286" w:hangingChars="115" w:hanging="262"/>
              <w:jc w:val="both"/>
              <w:rPr>
                <w:rFonts w:ascii="標楷體" w:eastAsia="標楷體" w:hAnsi="標楷體"/>
                <w:sz w:val="22"/>
              </w:rPr>
            </w:pPr>
            <w:r w:rsidRPr="00DB421B">
              <w:rPr>
                <w:rFonts w:ascii="標楷體" w:eastAsia="標楷體" w:hAnsi="標楷體"/>
                <w:spacing w:val="4"/>
                <w:sz w:val="22"/>
              </w:rPr>
              <w:t>1</w:t>
            </w:r>
            <w:r>
              <w:rPr>
                <w:rFonts w:ascii="標楷體" w:eastAsia="標楷體" w:hAnsi="標楷體"/>
                <w:spacing w:val="4"/>
                <w:sz w:val="22"/>
              </w:rPr>
              <w:t>5</w:t>
            </w:r>
            <w:r w:rsidRPr="00DB421B">
              <w:rPr>
                <w:rFonts w:ascii="標楷體" w:eastAsia="標楷體" w:hAnsi="標楷體"/>
                <w:spacing w:val="4"/>
                <w:sz w:val="22"/>
              </w:rPr>
              <w:t>.</w:t>
            </w:r>
            <w:r w:rsidRPr="00DB421B">
              <w:rPr>
                <w:rFonts w:ascii="標楷體" w:eastAsia="標楷體" w:hAnsi="標楷體" w:hint="eastAsia"/>
                <w:spacing w:val="4"/>
                <w:sz w:val="22"/>
              </w:rPr>
              <w:t>學校模擬考辦理次數，每學期未超過</w:t>
            </w:r>
            <w:r w:rsidRPr="00DB421B">
              <w:rPr>
                <w:rFonts w:ascii="標楷體" w:eastAsia="標楷體" w:hAnsi="標楷體"/>
                <w:spacing w:val="4"/>
                <w:sz w:val="22"/>
              </w:rPr>
              <w:t>2</w:t>
            </w:r>
            <w:r w:rsidRPr="00DB421B">
              <w:rPr>
                <w:rFonts w:ascii="標楷體" w:eastAsia="標楷體" w:hAnsi="標楷體" w:hint="eastAsia"/>
                <w:spacing w:val="4"/>
                <w:sz w:val="22"/>
              </w:rPr>
              <w:t>次</w:t>
            </w:r>
            <w:r w:rsidRPr="00DB421B">
              <w:rPr>
                <w:rFonts w:ascii="標楷體" w:eastAsia="標楷體" w:hAnsi="標楷體"/>
                <w:spacing w:val="4"/>
                <w:sz w:val="22"/>
              </w:rPr>
              <w:t>(</w:t>
            </w:r>
            <w:r w:rsidRPr="00DB421B">
              <w:rPr>
                <w:rFonts w:ascii="標楷體" w:eastAsia="標楷體" w:hAnsi="標楷體" w:hint="eastAsia"/>
                <w:spacing w:val="4"/>
                <w:sz w:val="22"/>
              </w:rPr>
              <w:t>全學年不得超過</w:t>
            </w:r>
            <w:r w:rsidRPr="00DB421B">
              <w:rPr>
                <w:rFonts w:ascii="標楷體" w:eastAsia="標楷體" w:hAnsi="標楷體"/>
                <w:spacing w:val="4"/>
                <w:sz w:val="22"/>
              </w:rPr>
              <w:t>4</w:t>
            </w:r>
            <w:r w:rsidRPr="00DB421B">
              <w:rPr>
                <w:rFonts w:ascii="標楷體" w:eastAsia="標楷體" w:hAnsi="標楷體" w:hint="eastAsia"/>
                <w:spacing w:val="4"/>
                <w:sz w:val="22"/>
              </w:rPr>
              <w:t>次</w:t>
            </w:r>
            <w:r w:rsidRPr="00DB421B">
              <w:rPr>
                <w:rFonts w:ascii="標楷體" w:eastAsia="標楷體" w:hAnsi="標楷體"/>
                <w:spacing w:val="4"/>
                <w:sz w:val="22"/>
              </w:rPr>
              <w:t>)</w:t>
            </w:r>
            <w:r w:rsidRPr="00DB421B">
              <w:rPr>
                <w:rFonts w:ascii="標楷體" w:eastAsia="標楷體" w:hAnsi="標楷體" w:hint="eastAsia"/>
                <w:spacing w:val="4"/>
                <w:sz w:val="22"/>
              </w:rPr>
              <w:t>。</w:t>
            </w:r>
          </w:p>
        </w:tc>
        <w:tc>
          <w:tcPr>
            <w:tcW w:w="2694" w:type="dxa"/>
            <w:vMerge/>
            <w:vAlign w:val="center"/>
          </w:tcPr>
          <w:p w:rsidR="00B64820" w:rsidRPr="00DB421B" w:rsidRDefault="00B64820" w:rsidP="00707A99">
            <w:pPr>
              <w:jc w:val="both"/>
              <w:rPr>
                <w:rFonts w:ascii="標楷體" w:eastAsia="標楷體" w:hAnsi="標楷體"/>
              </w:rPr>
            </w:pPr>
          </w:p>
        </w:tc>
        <w:tc>
          <w:tcPr>
            <w:tcW w:w="1134" w:type="dxa"/>
          </w:tcPr>
          <w:p w:rsidR="00B64820" w:rsidRPr="00C128EA" w:rsidRDefault="00C128EA" w:rsidP="00C128EA">
            <w:pPr>
              <w:jc w:val="center"/>
              <w:rPr>
                <w:rFonts w:ascii="標楷體" w:eastAsia="標楷體" w:hAnsi="標楷體"/>
                <w:szCs w:val="24"/>
              </w:rPr>
            </w:pPr>
            <w:r w:rsidRPr="00C128EA">
              <w:sym w:font="Wingdings 2" w:char="F050"/>
            </w:r>
          </w:p>
        </w:tc>
        <w:tc>
          <w:tcPr>
            <w:tcW w:w="1134" w:type="dxa"/>
          </w:tcPr>
          <w:p w:rsidR="00B64820" w:rsidRPr="00DB421B" w:rsidRDefault="00B64820" w:rsidP="00707A99">
            <w:pPr>
              <w:rPr>
                <w:rFonts w:ascii="標楷體" w:eastAsia="標楷體" w:hAnsi="標楷體"/>
              </w:rPr>
            </w:pPr>
          </w:p>
        </w:tc>
        <w:tc>
          <w:tcPr>
            <w:tcW w:w="1842" w:type="dxa"/>
            <w:vMerge/>
          </w:tcPr>
          <w:p w:rsidR="00B64820" w:rsidRPr="00DB421B" w:rsidRDefault="00B64820" w:rsidP="00707A99">
            <w:pPr>
              <w:ind w:leftChars="17" w:left="41"/>
              <w:rPr>
                <w:rFonts w:ascii="標楷體" w:eastAsia="標楷體" w:hAnsi="標楷體"/>
                <w:sz w:val="22"/>
              </w:rPr>
            </w:pPr>
          </w:p>
        </w:tc>
      </w:tr>
      <w:tr w:rsidR="00B64820" w:rsidRPr="0053575F" w:rsidTr="00707A99">
        <w:trPr>
          <w:trHeight w:val="538"/>
          <w:jc w:val="center"/>
        </w:trPr>
        <w:tc>
          <w:tcPr>
            <w:tcW w:w="3964" w:type="dxa"/>
            <w:vAlign w:val="center"/>
          </w:tcPr>
          <w:p w:rsidR="00B64820" w:rsidRPr="00803F80" w:rsidRDefault="00B64820" w:rsidP="00707A99">
            <w:pPr>
              <w:ind w:leftChars="9" w:left="275" w:hangingChars="115" w:hanging="253"/>
              <w:jc w:val="both"/>
              <w:rPr>
                <w:rFonts w:ascii="標楷體" w:eastAsia="標楷體" w:hAnsi="標楷體"/>
                <w:sz w:val="22"/>
              </w:rPr>
            </w:pPr>
            <w:r w:rsidRPr="00803F80">
              <w:rPr>
                <w:rFonts w:ascii="標楷體" w:eastAsia="標楷體" w:hAnsi="標楷體"/>
                <w:sz w:val="22"/>
              </w:rPr>
              <w:t>1</w:t>
            </w:r>
            <w:r>
              <w:rPr>
                <w:rFonts w:ascii="標楷體" w:eastAsia="標楷體" w:hAnsi="標楷體"/>
                <w:sz w:val="22"/>
              </w:rPr>
              <w:t>6</w:t>
            </w:r>
            <w:r w:rsidRPr="00803F80">
              <w:rPr>
                <w:rFonts w:ascii="標楷體" w:eastAsia="標楷體" w:hAnsi="標楷體"/>
                <w:sz w:val="22"/>
              </w:rPr>
              <w:t>.</w:t>
            </w:r>
            <w:r>
              <w:t xml:space="preserve"> </w:t>
            </w:r>
            <w:r w:rsidRPr="00DB421B">
              <w:rPr>
                <w:rFonts w:ascii="標楷體" w:eastAsia="標楷體" w:hAnsi="標楷體" w:hint="eastAsia"/>
                <w:sz w:val="22"/>
              </w:rPr>
              <w:t>學校及教師未公開呈現個別學生在班級及學校排名</w:t>
            </w:r>
            <w:r w:rsidRPr="00DB421B">
              <w:rPr>
                <w:rFonts w:ascii="標楷體" w:eastAsia="標楷體" w:hAnsi="標楷體" w:hint="eastAsia"/>
                <w:spacing w:val="-8"/>
                <w:sz w:val="22"/>
              </w:rPr>
              <w:t>。</w:t>
            </w:r>
          </w:p>
        </w:tc>
        <w:tc>
          <w:tcPr>
            <w:tcW w:w="2694" w:type="dxa"/>
            <w:vMerge/>
            <w:vAlign w:val="center"/>
          </w:tcPr>
          <w:p w:rsidR="00B64820" w:rsidRPr="004C5CBB" w:rsidRDefault="00B64820" w:rsidP="00707A99">
            <w:pPr>
              <w:jc w:val="both"/>
              <w:rPr>
                <w:rFonts w:ascii="標楷體" w:eastAsia="標楷體" w:hAnsi="標楷體"/>
              </w:rPr>
            </w:pPr>
          </w:p>
        </w:tc>
        <w:tc>
          <w:tcPr>
            <w:tcW w:w="1134" w:type="dxa"/>
          </w:tcPr>
          <w:p w:rsidR="00B64820" w:rsidRPr="0053575F" w:rsidRDefault="00C128EA" w:rsidP="00C128EA">
            <w:pPr>
              <w:jc w:val="center"/>
              <w:rPr>
                <w:rFonts w:eastAsia="標楷體"/>
              </w:rPr>
            </w:pPr>
            <w:r w:rsidRPr="00C128EA">
              <w:rPr>
                <w:rFonts w:eastAsia="標楷體"/>
              </w:rPr>
              <w:sym w:font="Wingdings 2" w:char="F050"/>
            </w:r>
          </w:p>
        </w:tc>
        <w:tc>
          <w:tcPr>
            <w:tcW w:w="1134" w:type="dxa"/>
          </w:tcPr>
          <w:p w:rsidR="00B64820" w:rsidRPr="0053575F" w:rsidRDefault="00B64820" w:rsidP="00707A99">
            <w:pPr>
              <w:jc w:val="both"/>
              <w:rPr>
                <w:rFonts w:eastAsia="標楷體"/>
              </w:rPr>
            </w:pPr>
          </w:p>
        </w:tc>
        <w:tc>
          <w:tcPr>
            <w:tcW w:w="1842" w:type="dxa"/>
            <w:vMerge/>
          </w:tcPr>
          <w:p w:rsidR="00B64820" w:rsidRPr="0053575F" w:rsidRDefault="00B64820" w:rsidP="00707A99">
            <w:pPr>
              <w:jc w:val="both"/>
              <w:rPr>
                <w:rFonts w:eastAsia="標楷體"/>
              </w:rPr>
            </w:pPr>
          </w:p>
        </w:tc>
      </w:tr>
    </w:tbl>
    <w:p w:rsidR="00B64820" w:rsidRPr="0062215A" w:rsidRDefault="00B64820" w:rsidP="00B64820">
      <w:pPr>
        <w:rPr>
          <w:rFonts w:ascii="標楷體" w:eastAsia="標楷體" w:hAnsi="標楷體"/>
          <w:b/>
          <w:bCs/>
          <w:sz w:val="28"/>
          <w:szCs w:val="28"/>
        </w:rPr>
      </w:pPr>
      <w:r w:rsidRPr="0062215A">
        <w:rPr>
          <w:rFonts w:ascii="標楷體" w:eastAsia="標楷體" w:hAnsi="標楷體" w:hint="eastAsia"/>
          <w:b/>
          <w:bCs/>
          <w:sz w:val="28"/>
          <w:szCs w:val="28"/>
        </w:rPr>
        <w:t>承辦人員：</w:t>
      </w:r>
      <w:r w:rsidR="00D75B22">
        <w:rPr>
          <w:rFonts w:ascii="標楷體" w:eastAsia="標楷體" w:hAnsi="標楷體" w:hint="eastAsia"/>
          <w:b/>
          <w:bCs/>
          <w:sz w:val="28"/>
          <w:szCs w:val="28"/>
        </w:rPr>
        <w:t>徐盛發</w:t>
      </w:r>
      <w:r w:rsidRPr="0062215A">
        <w:rPr>
          <w:rFonts w:ascii="標楷體" w:eastAsia="標楷體" w:hAnsi="標楷體"/>
          <w:b/>
          <w:bCs/>
          <w:sz w:val="28"/>
          <w:szCs w:val="28"/>
        </w:rPr>
        <w:t xml:space="preserve">            </w:t>
      </w:r>
      <w:r>
        <w:rPr>
          <w:rFonts w:ascii="標楷體" w:eastAsia="標楷體" w:hAnsi="標楷體"/>
          <w:b/>
          <w:bCs/>
          <w:sz w:val="28"/>
          <w:szCs w:val="28"/>
        </w:rPr>
        <w:t xml:space="preserve">  </w:t>
      </w:r>
      <w:r w:rsidRPr="0062215A">
        <w:rPr>
          <w:rFonts w:ascii="標楷體" w:eastAsia="標楷體" w:hAnsi="標楷體" w:hint="eastAsia"/>
          <w:b/>
          <w:bCs/>
          <w:sz w:val="28"/>
          <w:szCs w:val="28"/>
        </w:rPr>
        <w:t>業務主管：</w:t>
      </w:r>
      <w:r w:rsidR="00D75B22">
        <w:rPr>
          <w:rFonts w:ascii="標楷體" w:eastAsia="標楷體" w:hAnsi="標楷體"/>
          <w:b/>
          <w:bCs/>
          <w:sz w:val="28"/>
          <w:szCs w:val="28"/>
        </w:rPr>
        <w:t xml:space="preserve"> 吳孟宗</w:t>
      </w:r>
      <w:r w:rsidRPr="0062215A">
        <w:rPr>
          <w:rFonts w:ascii="標楷體" w:eastAsia="標楷體" w:hAnsi="標楷體"/>
          <w:b/>
          <w:bCs/>
          <w:sz w:val="28"/>
          <w:szCs w:val="28"/>
        </w:rPr>
        <w:t xml:space="preserve">            </w:t>
      </w:r>
      <w:r>
        <w:rPr>
          <w:rFonts w:ascii="標楷體" w:eastAsia="標楷體" w:hAnsi="標楷體"/>
          <w:b/>
          <w:bCs/>
          <w:sz w:val="28"/>
          <w:szCs w:val="28"/>
        </w:rPr>
        <w:t xml:space="preserve"> </w:t>
      </w:r>
      <w:r w:rsidRPr="0062215A">
        <w:rPr>
          <w:rFonts w:ascii="標楷體" w:eastAsia="標楷體" w:hAnsi="標楷體" w:hint="eastAsia"/>
          <w:b/>
          <w:bCs/>
          <w:sz w:val="28"/>
          <w:szCs w:val="28"/>
        </w:rPr>
        <w:t>校長：</w:t>
      </w:r>
      <w:r w:rsidR="00D75B22">
        <w:rPr>
          <w:rFonts w:ascii="標楷體" w:eastAsia="標楷體" w:hAnsi="標楷體" w:hint="eastAsia"/>
          <w:b/>
          <w:bCs/>
          <w:sz w:val="28"/>
          <w:szCs w:val="28"/>
        </w:rPr>
        <w:t>歐香吟</w:t>
      </w:r>
      <w:bookmarkStart w:id="1" w:name="_GoBack"/>
      <w:bookmarkEnd w:id="1"/>
    </w:p>
    <w:p w:rsidR="00B64820" w:rsidRPr="0062215A" w:rsidRDefault="006324D1" w:rsidP="00B64820">
      <w:pPr>
        <w:rPr>
          <w:rFonts w:ascii="標楷體" w:eastAsia="標楷體" w:hAnsi="標楷體"/>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426720</wp:posOffset>
                </wp:positionV>
                <wp:extent cx="7029450" cy="15240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15240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23B27" id="矩形 1" o:spid="_x0000_s1026" style="position:absolute;margin-left:-17.25pt;margin-top:33.6pt;width:553.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" filled="f" strokecolor="windowText" strokeweight="1pt">
                <v:stroke dashstyle="3 1"/>
                <v:path arrowok="t"/>
              </v:rect>
            </w:pict>
          </mc:Fallback>
        </mc:AlternateContent>
      </w:r>
      <w:r w:rsidR="00B64820" w:rsidRPr="0062215A">
        <w:rPr>
          <w:rFonts w:ascii="標楷體" w:eastAsia="標楷體" w:hAnsi="標楷體" w:hint="eastAsia"/>
          <w:b/>
          <w:bCs/>
          <w:sz w:val="28"/>
          <w:szCs w:val="28"/>
        </w:rPr>
        <w:t>檢核日期：</w:t>
      </w:r>
      <w:r w:rsidR="00B64820" w:rsidRPr="0062215A">
        <w:rPr>
          <w:rFonts w:ascii="標楷體" w:eastAsia="標楷體" w:hAnsi="標楷體"/>
          <w:b/>
          <w:bCs/>
          <w:sz w:val="28"/>
          <w:szCs w:val="28"/>
        </w:rPr>
        <w:t>____</w:t>
      </w:r>
      <w:r w:rsidR="00C128EA">
        <w:rPr>
          <w:rFonts w:ascii="標楷體" w:eastAsia="標楷體" w:hAnsi="標楷體"/>
          <w:b/>
          <w:bCs/>
          <w:sz w:val="28"/>
          <w:szCs w:val="28"/>
        </w:rPr>
        <w:t>112/8/29</w:t>
      </w:r>
      <w:r w:rsidR="00B64820" w:rsidRPr="0062215A">
        <w:rPr>
          <w:rFonts w:ascii="標楷體" w:eastAsia="標楷體" w:hAnsi="標楷體"/>
          <w:b/>
          <w:bCs/>
          <w:sz w:val="28"/>
          <w:szCs w:val="28"/>
        </w:rPr>
        <w:t>_________</w:t>
      </w:r>
    </w:p>
    <w:p w:rsidR="00B64820" w:rsidRPr="00803F80" w:rsidRDefault="00B64820" w:rsidP="00B64820">
      <w:pPr>
        <w:rPr>
          <w:rFonts w:ascii="標楷體" w:eastAsia="標楷體" w:hAnsi="標楷體"/>
          <w:sz w:val="22"/>
          <w:szCs w:val="22"/>
        </w:rPr>
      </w:pPr>
      <w:r w:rsidRPr="00803F80">
        <w:rPr>
          <w:rFonts w:ascii="標楷體" w:eastAsia="標楷體" w:hAnsi="標楷體" w:hint="eastAsia"/>
          <w:sz w:val="22"/>
          <w:szCs w:val="22"/>
        </w:rPr>
        <w:t>備註：</w:t>
      </w:r>
    </w:p>
    <w:p w:rsidR="00B64820" w:rsidRPr="00803F80" w:rsidRDefault="00B64820" w:rsidP="00B64820">
      <w:pPr>
        <w:pStyle w:val="a3"/>
        <w:numPr>
          <w:ilvl w:val="0"/>
          <w:numId w:val="4"/>
        </w:numPr>
        <w:ind w:leftChars="0" w:rightChars="-69" w:right="-166"/>
        <w:rPr>
          <w:rFonts w:ascii="標楷體" w:eastAsia="標楷體" w:hAnsi="標楷體"/>
          <w:sz w:val="22"/>
          <w:szCs w:val="20"/>
        </w:rPr>
      </w:pPr>
      <w:r w:rsidRPr="00803F80">
        <w:rPr>
          <w:rFonts w:ascii="標楷體" w:eastAsia="標楷體" w:hAnsi="標楷體" w:hint="eastAsia"/>
          <w:sz w:val="22"/>
          <w:szCs w:val="20"/>
        </w:rPr>
        <w:t>依據「國民中小學教學正常化實施要點」第</w:t>
      </w:r>
      <w:r w:rsidRPr="00803F80">
        <w:rPr>
          <w:rFonts w:ascii="標楷體" w:eastAsia="標楷體" w:hAnsi="標楷體"/>
          <w:sz w:val="22"/>
          <w:szCs w:val="20"/>
        </w:rPr>
        <w:t>4</w:t>
      </w:r>
      <w:r w:rsidRPr="00803F80">
        <w:rPr>
          <w:rFonts w:ascii="標楷體" w:eastAsia="標楷體" w:hAnsi="標楷體" w:hint="eastAsia"/>
          <w:sz w:val="22"/>
          <w:szCs w:val="20"/>
        </w:rPr>
        <w:t>點第</w:t>
      </w:r>
      <w:r w:rsidRPr="00803F80">
        <w:rPr>
          <w:rFonts w:ascii="標楷體" w:eastAsia="標楷體" w:hAnsi="標楷體"/>
          <w:sz w:val="22"/>
          <w:szCs w:val="20"/>
        </w:rPr>
        <w:t>2</w:t>
      </w:r>
      <w:r w:rsidRPr="00803F80">
        <w:rPr>
          <w:rFonts w:ascii="標楷體" w:eastAsia="標楷體" w:hAnsi="標楷體" w:hint="eastAsia"/>
          <w:sz w:val="22"/>
          <w:szCs w:val="20"/>
        </w:rPr>
        <w:t>款，學校為達成正常教學目標，應針對教學正常化研擬具體措施、訂定計畫，於學校網站首頁適度公布相關資料，並落實校本督導與查核機制</w:t>
      </w:r>
      <w:r>
        <w:rPr>
          <w:rFonts w:ascii="標楷體" w:eastAsia="標楷體" w:hAnsi="標楷體" w:hint="eastAsia"/>
          <w:sz w:val="22"/>
          <w:szCs w:val="20"/>
        </w:rPr>
        <w:t>。</w:t>
      </w:r>
    </w:p>
    <w:p w:rsidR="00B64820" w:rsidRDefault="00B64820" w:rsidP="00B64820">
      <w:pPr>
        <w:pStyle w:val="a3"/>
        <w:numPr>
          <w:ilvl w:val="0"/>
          <w:numId w:val="4"/>
        </w:numPr>
        <w:ind w:leftChars="0" w:rightChars="-10" w:right="-24"/>
        <w:rPr>
          <w:rFonts w:ascii="標楷體" w:eastAsia="標楷體" w:hAnsi="標楷體"/>
          <w:sz w:val="22"/>
          <w:szCs w:val="20"/>
        </w:rPr>
      </w:pPr>
      <w:r w:rsidRPr="00F50070">
        <w:rPr>
          <w:rFonts w:ascii="標楷體" w:eastAsia="標楷體" w:hAnsi="標楷體" w:hint="eastAsia"/>
          <w:b/>
          <w:bCs/>
          <w:sz w:val="22"/>
          <w:szCs w:val="20"/>
        </w:rPr>
        <w:t>本檢核表</w:t>
      </w:r>
      <w:r w:rsidRPr="00803F80">
        <w:rPr>
          <w:rFonts w:ascii="標楷體" w:eastAsia="標楷體" w:hAnsi="標楷體" w:hint="eastAsia"/>
          <w:sz w:val="22"/>
          <w:szCs w:val="20"/>
        </w:rPr>
        <w:t>與</w:t>
      </w:r>
      <w:r w:rsidRPr="00F50070">
        <w:rPr>
          <w:rFonts w:ascii="標楷體" w:eastAsia="標楷體" w:hAnsi="標楷體" w:hint="eastAsia"/>
          <w:b/>
          <w:bCs/>
          <w:sz w:val="22"/>
          <w:szCs w:val="20"/>
        </w:rPr>
        <w:t>相關佐證資料</w:t>
      </w:r>
      <w:r w:rsidRPr="00803F80">
        <w:rPr>
          <w:rFonts w:ascii="標楷體" w:eastAsia="標楷體" w:hAnsi="標楷體" w:hint="eastAsia"/>
          <w:sz w:val="22"/>
          <w:szCs w:val="20"/>
        </w:rPr>
        <w:t>應於</w:t>
      </w:r>
      <w:r w:rsidRPr="002A7B61">
        <w:rPr>
          <w:rFonts w:ascii="標楷體" w:eastAsia="標楷體" w:hAnsi="標楷體" w:hint="eastAsia"/>
          <w:b/>
          <w:bCs/>
          <w:color w:val="FF0000"/>
          <w:sz w:val="22"/>
          <w:szCs w:val="20"/>
          <w:shd w:val="pct15" w:color="auto" w:fill="FFFFFF"/>
        </w:rPr>
        <w:t>每學年度開學日前</w:t>
      </w:r>
      <w:r w:rsidRPr="00803F80">
        <w:rPr>
          <w:rFonts w:ascii="標楷體" w:eastAsia="標楷體" w:hAnsi="標楷體" w:hint="eastAsia"/>
          <w:sz w:val="22"/>
          <w:szCs w:val="20"/>
        </w:rPr>
        <w:t>於學校網站首頁公告，課後輔導實施計畫及家長同意書</w:t>
      </w:r>
      <w:r>
        <w:rPr>
          <w:rFonts w:ascii="標楷體" w:eastAsia="標楷體" w:hAnsi="標楷體" w:hint="eastAsia"/>
          <w:sz w:val="22"/>
          <w:szCs w:val="20"/>
        </w:rPr>
        <w:t>應</w:t>
      </w:r>
      <w:r w:rsidRPr="00803F80">
        <w:rPr>
          <w:rFonts w:ascii="標楷體" w:eastAsia="標楷體" w:hAnsi="標楷體" w:hint="eastAsia"/>
          <w:sz w:val="22"/>
          <w:szCs w:val="20"/>
        </w:rPr>
        <w:t>依各學期期程公告。</w:t>
      </w:r>
    </w:p>
    <w:p w:rsidR="005B65E2" w:rsidRPr="00B64820" w:rsidRDefault="00B64820" w:rsidP="00B64820">
      <w:pPr>
        <w:pStyle w:val="a3"/>
        <w:numPr>
          <w:ilvl w:val="0"/>
          <w:numId w:val="4"/>
        </w:numPr>
        <w:ind w:leftChars="0" w:rightChars="-300" w:right="-720"/>
        <w:rPr>
          <w:rFonts w:ascii="標楷體" w:eastAsia="標楷體" w:hAnsi="標楷體"/>
          <w:sz w:val="22"/>
          <w:szCs w:val="20"/>
        </w:rPr>
      </w:pPr>
      <w:r w:rsidRPr="00A37F9F">
        <w:rPr>
          <w:rFonts w:ascii="標楷體" w:eastAsia="標楷體" w:hAnsi="標楷體" w:hint="eastAsia"/>
          <w:sz w:val="22"/>
          <w:szCs w:val="20"/>
        </w:rPr>
        <w:t>倘學校統一由地方政府編班、無特殊班及或未實施分組學習者</w:t>
      </w:r>
      <w:r w:rsidRPr="00803F80">
        <w:rPr>
          <w:rFonts w:ascii="標楷體" w:eastAsia="標楷體" w:hAnsi="標楷體" w:hint="eastAsia"/>
          <w:sz w:val="22"/>
          <w:szCs w:val="20"/>
        </w:rPr>
        <w:t>，請於符合欄位勾選</w:t>
      </w:r>
      <w:r>
        <w:rPr>
          <w:rFonts w:ascii="標楷體" w:eastAsia="標楷體" w:hAnsi="標楷體" w:hint="eastAsia"/>
          <w:sz w:val="22"/>
          <w:szCs w:val="20"/>
        </w:rPr>
        <w:t>並</w:t>
      </w:r>
      <w:r w:rsidRPr="00803F80">
        <w:rPr>
          <w:rFonts w:ascii="標楷體" w:eastAsia="標楷體" w:hAnsi="標楷體" w:hint="eastAsia"/>
          <w:sz w:val="22"/>
          <w:szCs w:val="20"/>
        </w:rPr>
        <w:t>註明。</w:t>
      </w:r>
    </w:p>
    <w:sectPr w:rsidR="005B65E2" w:rsidRPr="00B64820" w:rsidSect="00B648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874" w:rsidRDefault="00300874" w:rsidP="00BF65C4">
      <w:r>
        <w:separator/>
      </w:r>
    </w:p>
  </w:endnote>
  <w:endnote w:type="continuationSeparator" w:id="0">
    <w:p w:rsidR="00300874" w:rsidRDefault="00300874" w:rsidP="00BF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874" w:rsidRDefault="00300874" w:rsidP="00BF65C4">
      <w:r>
        <w:separator/>
      </w:r>
    </w:p>
  </w:footnote>
  <w:footnote w:type="continuationSeparator" w:id="0">
    <w:p w:rsidR="00300874" w:rsidRDefault="00300874" w:rsidP="00BF6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04A"/>
    <w:multiLevelType w:val="hybridMultilevel"/>
    <w:tmpl w:val="FFFFFFFF"/>
    <w:lvl w:ilvl="0" w:tplc="A8A676C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50A50FE"/>
    <w:multiLevelType w:val="hybridMultilevel"/>
    <w:tmpl w:val="FFFFFFFF"/>
    <w:lvl w:ilvl="0" w:tplc="A5E0FCDC">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447024D"/>
    <w:multiLevelType w:val="hybridMultilevel"/>
    <w:tmpl w:val="FFFFFFFF"/>
    <w:lvl w:ilvl="0" w:tplc="A5E0FCDC">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A362D3C"/>
    <w:multiLevelType w:val="hybridMultilevel"/>
    <w:tmpl w:val="FFFFFFFF"/>
    <w:lvl w:ilvl="0" w:tplc="3FD060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A7E090D"/>
    <w:multiLevelType w:val="hybridMultilevel"/>
    <w:tmpl w:val="FFFFFFFF"/>
    <w:lvl w:ilvl="0" w:tplc="AE5C853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20"/>
    <w:rsid w:val="00015B00"/>
    <w:rsid w:val="00033772"/>
    <w:rsid w:val="002A7B61"/>
    <w:rsid w:val="00300874"/>
    <w:rsid w:val="00443807"/>
    <w:rsid w:val="004C5CBB"/>
    <w:rsid w:val="0053575F"/>
    <w:rsid w:val="005B65E2"/>
    <w:rsid w:val="0062215A"/>
    <w:rsid w:val="006324D1"/>
    <w:rsid w:val="00707A99"/>
    <w:rsid w:val="00751CB6"/>
    <w:rsid w:val="00803F80"/>
    <w:rsid w:val="009F3B66"/>
    <w:rsid w:val="00A05989"/>
    <w:rsid w:val="00A37F9F"/>
    <w:rsid w:val="00B64820"/>
    <w:rsid w:val="00BF65C4"/>
    <w:rsid w:val="00C128EA"/>
    <w:rsid w:val="00C53137"/>
    <w:rsid w:val="00D75B22"/>
    <w:rsid w:val="00DB421B"/>
    <w:rsid w:val="00E86A5B"/>
    <w:rsid w:val="00EB006D"/>
    <w:rsid w:val="00F50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A9D281-38C3-40D2-BA8A-E710B9B5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20"/>
    <w:pPr>
      <w:widowControl w:val="0"/>
    </w:pPr>
    <w:rPr>
      <w:rFonts w:ascii="Times New Roman" w:eastAsia="新細明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4820"/>
    <w:pPr>
      <w:ind w:leftChars="200" w:left="480"/>
    </w:pPr>
    <w:rPr>
      <w:rFonts w:ascii="Calibri" w:hAnsi="Calibri"/>
      <w:szCs w:val="22"/>
    </w:rPr>
  </w:style>
  <w:style w:type="character" w:customStyle="1" w:styleId="a4">
    <w:name w:val="清單段落 字元"/>
    <w:link w:val="a3"/>
    <w:uiPriority w:val="34"/>
    <w:locked/>
    <w:rsid w:val="00B64820"/>
    <w:rPr>
      <w:rFonts w:ascii="Calibri" w:eastAsia="新細明體" w:hAnsi="Calibri"/>
    </w:rPr>
  </w:style>
  <w:style w:type="table" w:styleId="a5">
    <w:name w:val="Table Grid"/>
    <w:basedOn w:val="a1"/>
    <w:uiPriority w:val="59"/>
    <w:rsid w:val="00B64820"/>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65C4"/>
    <w:pPr>
      <w:tabs>
        <w:tab w:val="center" w:pos="4153"/>
        <w:tab w:val="right" w:pos="8306"/>
      </w:tabs>
      <w:snapToGrid w:val="0"/>
    </w:pPr>
    <w:rPr>
      <w:sz w:val="20"/>
      <w:szCs w:val="20"/>
    </w:rPr>
  </w:style>
  <w:style w:type="character" w:customStyle="1" w:styleId="a7">
    <w:name w:val="頁首 字元"/>
    <w:basedOn w:val="a0"/>
    <w:link w:val="a6"/>
    <w:uiPriority w:val="99"/>
    <w:locked/>
    <w:rsid w:val="00BF65C4"/>
    <w:rPr>
      <w:rFonts w:ascii="Times New Roman" w:eastAsia="新細明體" w:hAnsi="Times New Roman" w:cs="Times New Roman"/>
      <w:sz w:val="20"/>
      <w:szCs w:val="20"/>
    </w:rPr>
  </w:style>
  <w:style w:type="paragraph" w:styleId="a8">
    <w:name w:val="footer"/>
    <w:basedOn w:val="a"/>
    <w:link w:val="a9"/>
    <w:uiPriority w:val="99"/>
    <w:unhideWhenUsed/>
    <w:rsid w:val="00BF65C4"/>
    <w:pPr>
      <w:tabs>
        <w:tab w:val="center" w:pos="4153"/>
        <w:tab w:val="right" w:pos="8306"/>
      </w:tabs>
      <w:snapToGrid w:val="0"/>
    </w:pPr>
    <w:rPr>
      <w:sz w:val="20"/>
      <w:szCs w:val="20"/>
    </w:rPr>
  </w:style>
  <w:style w:type="character" w:customStyle="1" w:styleId="a9">
    <w:name w:val="頁尾 字元"/>
    <w:basedOn w:val="a0"/>
    <w:link w:val="a8"/>
    <w:uiPriority w:val="99"/>
    <w:locked/>
    <w:rsid w:val="00BF65C4"/>
    <w:rPr>
      <w:rFonts w:ascii="Times New Roman" w:eastAsia="新細明體" w:hAnsi="Times New Roman" w:cs="Times New Roman"/>
      <w:sz w:val="20"/>
      <w:szCs w:val="20"/>
    </w:rPr>
  </w:style>
  <w:style w:type="character" w:styleId="aa">
    <w:name w:val="Hyperlink"/>
    <w:basedOn w:val="a0"/>
    <w:uiPriority w:val="99"/>
    <w:unhideWhenUsed/>
    <w:rsid w:val="00EB006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Microsoft 帳戶</cp:lastModifiedBy>
  <cp:revision>3</cp:revision>
  <cp:lastPrinted>2023-07-24T09:18:00Z</cp:lastPrinted>
  <dcterms:created xsi:type="dcterms:W3CDTF">2023-08-28T07:38:00Z</dcterms:created>
  <dcterms:modified xsi:type="dcterms:W3CDTF">2023-08-28T07:38:00Z</dcterms:modified>
</cp:coreProperties>
</file>