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2C" w:rsidRPr="00FB4977" w:rsidRDefault="0047002C" w:rsidP="0047002C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B4977">
        <w:rPr>
          <w:rFonts w:ascii="標楷體" w:eastAsia="標楷體" w:hAnsi="標楷體" w:hint="eastAsia"/>
          <w:sz w:val="28"/>
          <w:szCs w:val="28"/>
        </w:rPr>
        <w:t>五、畢業考或</w:t>
      </w:r>
      <w:bookmarkStart w:id="0" w:name="_GoBack"/>
      <w:r w:rsidRPr="00FB4977">
        <w:rPr>
          <w:rFonts w:ascii="標楷體" w:eastAsia="標楷體" w:hAnsi="標楷體" w:hint="eastAsia"/>
          <w:sz w:val="28"/>
          <w:szCs w:val="28"/>
        </w:rPr>
        <w:t>會考後至畢業典禮前之課程活動規劃表</w:t>
      </w:r>
      <w:bookmarkEnd w:id="0"/>
      <w:r w:rsidRPr="00FB4977">
        <w:rPr>
          <w:rFonts w:ascii="標楷體" w:eastAsia="標楷體" w:hAnsi="標楷體" w:hint="eastAsia"/>
          <w:sz w:val="28"/>
          <w:szCs w:val="28"/>
        </w:rPr>
        <w:t>（表八）</w:t>
      </w:r>
    </w:p>
    <w:p w:rsidR="0047002C" w:rsidRPr="00FB4977" w:rsidRDefault="0047002C" w:rsidP="0047002C">
      <w:pPr>
        <w:jc w:val="center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11</w:t>
      </w:r>
      <w:r w:rsidRPr="00FB4977">
        <w:rPr>
          <w:rFonts w:ascii="標楷體" w:eastAsia="標楷體" w:hAnsi="標楷體"/>
        </w:rPr>
        <w:t>2</w:t>
      </w:r>
      <w:r w:rsidRPr="00FB4977">
        <w:rPr>
          <w:rFonts w:ascii="標楷體" w:eastAsia="標楷體" w:hAnsi="標楷體" w:hint="eastAsia"/>
        </w:rPr>
        <w:t>學年度嘉義縣</w:t>
      </w:r>
      <w:r w:rsidRPr="00FB4977">
        <w:rPr>
          <w:rFonts w:ascii="新細明體" w:hAnsi="新細明體" w:cs="新細明體" w:hint="eastAsia"/>
        </w:rPr>
        <w:t>〇〇</w:t>
      </w:r>
      <w:r w:rsidRPr="00FB4977">
        <w:rPr>
          <w:rFonts w:ascii="標楷體" w:eastAsia="標楷體" w:hAnsi="標楷體" w:hint="eastAsia"/>
        </w:rPr>
        <w:t>國民中學會考後至畢業典禮前之課程活動規劃表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259"/>
        <w:gridCol w:w="259"/>
        <w:gridCol w:w="259"/>
        <w:gridCol w:w="259"/>
        <w:gridCol w:w="259"/>
        <w:gridCol w:w="262"/>
      </w:tblGrid>
      <w:tr w:rsidR="0047002C" w:rsidRPr="00FB4977" w:rsidTr="00F56575">
        <w:trPr>
          <w:trHeight w:val="424"/>
        </w:trPr>
        <w:tc>
          <w:tcPr>
            <w:tcW w:w="282" w:type="pct"/>
            <w:vMerge w:val="restart"/>
            <w:shd w:val="clear" w:color="auto" w:fill="FFF2CC" w:themeFill="accent4" w:themeFillTint="33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38" w:type="pct"/>
            <w:gridSpan w:val="6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彈性學習課程</w:t>
            </w:r>
          </w:p>
        </w:tc>
      </w:tr>
      <w:tr w:rsidR="0047002C" w:rsidRPr="00FB4977" w:rsidTr="00F56575">
        <w:trPr>
          <w:trHeight w:val="629"/>
        </w:trPr>
        <w:tc>
          <w:tcPr>
            <w:tcW w:w="282" w:type="pct"/>
            <w:vMerge/>
            <w:shd w:val="clear" w:color="auto" w:fill="FFF2CC" w:themeFill="accent4" w:themeFillTint="33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322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322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087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260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260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002C" w:rsidRPr="00FB4977" w:rsidRDefault="0047002C" w:rsidP="0047002C">
      <w:pPr>
        <w:jc w:val="both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※注意事項：國中教育會考後至畢業前學生課程安排，可包含銜接課程(學校應依學生個別差異，進行加深加廣之多元性課程或補救教學課程)或跨領域課程(依主題或結合性別平等、人權、環境、海洋、生涯規劃、戶外教育等議題予以發展)或加強適性輔導(協助學生進行志願選填與相關輔導機制)，得視畢業典禮時間確認再適當調整，請以學校實際實施方式撰寫。</w:t>
      </w:r>
    </w:p>
    <w:p w:rsidR="0047002C" w:rsidRPr="00FB4977" w:rsidRDefault="0047002C" w:rsidP="0047002C">
      <w:pPr>
        <w:widowControl/>
        <w:rPr>
          <w:rFonts w:ascii="標楷體" w:eastAsia="標楷體" w:hAnsi="標楷體"/>
          <w:sz w:val="36"/>
          <w:szCs w:val="36"/>
        </w:rPr>
      </w:pPr>
      <w:r w:rsidRPr="00FB4977">
        <w:rPr>
          <w:rFonts w:ascii="標楷體" w:eastAsia="標楷體" w:hAnsi="標楷體"/>
          <w:sz w:val="36"/>
          <w:szCs w:val="36"/>
        </w:rPr>
        <w:br w:type="page"/>
      </w:r>
    </w:p>
    <w:p w:rsidR="0063718C" w:rsidRPr="0047002C" w:rsidRDefault="0063718C"/>
    <w:sectPr w:rsidR="0063718C" w:rsidRPr="00470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2C"/>
    <w:rsid w:val="0047002C"/>
    <w:rsid w:val="006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26716-98F0-490B-A191-758FFD8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2C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2023-04-30T03:34:00Z</dcterms:created>
  <dcterms:modified xsi:type="dcterms:W3CDTF">2023-04-30T03:34:00Z</dcterms:modified>
</cp:coreProperties>
</file>